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D07956">
      <w:pPr>
        <w:keepNext w:val="0"/>
        <w:keepLines w:val="0"/>
        <w:widowControl/>
        <w:suppressLineNumbers w:val="0"/>
        <w:autoSpaceDE w:val="0"/>
        <w:autoSpaceDN/>
        <w:spacing w:before="0" w:beforeAutospacing="0" w:after="0" w:afterAutospacing="0" w:line="1400" w:lineRule="exact"/>
        <w:ind w:left="0" w:right="0"/>
        <w:jc w:val="center"/>
        <w:rPr>
          <w:rFonts w:hint="eastAsia" w:ascii="方正小标宋简体" w:hAnsi="方正小标宋简体" w:eastAsia="方正小标宋简体" w:cs="方正小标宋简体"/>
          <w:color w:val="FF0000"/>
          <w:spacing w:val="6"/>
          <w:kern w:val="2"/>
          <w:sz w:val="60"/>
          <w:szCs w:val="60"/>
        </w:rPr>
      </w:pPr>
      <w:r>
        <w:rPr>
          <w:rFonts w:hint="default" w:ascii="方正小标宋简体" w:hAnsi="方正小标宋简体" w:eastAsia="方正小标宋简体" w:cs="方正小标宋简体"/>
          <w:color w:val="FF0000"/>
          <w:spacing w:val="6"/>
          <w:kern w:val="2"/>
          <w:sz w:val="60"/>
          <w:szCs w:val="60"/>
        </w:rPr>
        <w:t>全国医保影像AI识图大赛</w:t>
      </w:r>
      <w:r>
        <w:rPr>
          <w:rFonts w:hint="eastAsia" w:ascii="方正小标宋简体" w:hAnsi="方正小标宋简体" w:eastAsia="方正小标宋简体" w:cs="方正小标宋简体"/>
          <w:color w:val="FF0000"/>
          <w:spacing w:val="6"/>
          <w:kern w:val="2"/>
          <w:sz w:val="60"/>
          <w:szCs w:val="60"/>
        </w:rPr>
        <w:t>组委会</w:t>
      </w:r>
    </w:p>
    <w:p w14:paraId="41A654EC">
      <w:pPr>
        <w:keepNext w:val="0"/>
        <w:keepLines w:val="0"/>
        <w:pageBreakBefore w:val="0"/>
        <w:widowControl/>
        <w:kinsoku/>
        <w:wordWrap/>
        <w:overflowPunct/>
        <w:topLinePunct w:val="0"/>
        <w:autoSpaceDE w:val="0"/>
        <w:autoSpaceDN/>
        <w:bidi w:val="0"/>
        <w:adjustRightInd/>
        <w:snapToGrid/>
        <w:spacing w:line="540" w:lineRule="exact"/>
        <w:ind w:firstLine="0" w:firstLineChars="0"/>
        <w:jc w:val="center"/>
        <w:textAlignment w:val="auto"/>
        <w:rPr>
          <w:rStyle w:val="11"/>
          <w:rFonts w:hint="eastAsia" w:ascii="方正小标宋简体" w:hAnsi="方正小标宋简体" w:eastAsia="方正小标宋简体" w:cs="方正小标宋简体"/>
          <w:b w:val="0"/>
          <w:bCs w:val="0"/>
          <w:color w:val="auto"/>
          <w:kern w:val="2"/>
          <w:sz w:val="44"/>
          <w:szCs w:val="44"/>
          <w:lang w:val="en-US" w:bidi="ar-SA"/>
        </w:rPr>
      </w:pPr>
      <w:r>
        <mc:AlternateContent>
          <mc:Choice Requires="wps">
            <w:drawing>
              <wp:anchor distT="0" distB="0" distL="114300" distR="114300" simplePos="0" relativeHeight="251659264" behindDoc="0" locked="0" layoutInCell="1" allowOverlap="1">
                <wp:simplePos x="0" y="0"/>
                <wp:positionH relativeFrom="column">
                  <wp:posOffset>-45720</wp:posOffset>
                </wp:positionH>
                <wp:positionV relativeFrom="paragraph">
                  <wp:posOffset>90170</wp:posOffset>
                </wp:positionV>
                <wp:extent cx="5887085" cy="635"/>
                <wp:effectExtent l="0" t="28575" r="5715" b="34290"/>
                <wp:wrapSquare wrapText="bothSides"/>
                <wp:docPr id="1" name="直接连接符 1"/>
                <wp:cNvGraphicFramePr/>
                <a:graphic xmlns:a="http://schemas.openxmlformats.org/drawingml/2006/main">
                  <a:graphicData uri="http://schemas.microsoft.com/office/word/2010/wordprocessingShape">
                    <wps:wsp>
                      <wps:cNvCnPr/>
                      <wps:spPr>
                        <a:xfrm>
                          <a:off x="0" y="0"/>
                          <a:ext cx="5887085" cy="635"/>
                        </a:xfrm>
                        <a:prstGeom prst="line">
                          <a:avLst/>
                        </a:prstGeom>
                        <a:ln w="57150" cmpd="thickThin">
                          <a:solidFill>
                            <a:srgbClr val="FF0000"/>
                          </a:solidFill>
                        </a:ln>
                      </wps:spPr>
                      <wps:bodyPr upright="1"/>
                    </wps:wsp>
                  </a:graphicData>
                </a:graphic>
              </wp:anchor>
            </w:drawing>
          </mc:Choice>
          <mc:Fallback>
            <w:pict>
              <v:line id="_x0000_s1026" o:spid="_x0000_s1026" o:spt="20" style="position:absolute;left:0pt;margin-left:-3.6pt;margin-top:7.1pt;height:0.05pt;width:463.55pt;mso-wrap-distance-bottom:0pt;mso-wrap-distance-left:9pt;mso-wrap-distance-right:9pt;mso-wrap-distance-top:0pt;z-index:251659264;mso-width-relative:page;mso-height-relative:page;" filled="f" stroked="t" coordsize="21600,21600" o:gfxdata="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HcPe/jUAAAACAEAAA8AAAAAAAAAAQAgAAAAIgAAAGRycy9k&#10;b3ducmV2LnhtbFBLAQIUABQAAAAIAIdO4kBrPhwOzQEAAHUDAAAOAAAAAAAAAAEAIAAAACMBAABk&#10;cnMvZTJvRG9jLnhtbFBLBQYAAAAABgAGAFkBAABiBQAAAAA=&#10;">
                <v:fill on="f" focussize="0,0"/>
                <v:stroke weight="4.5pt" color="#FF0000" linestyle="thickThin" joinstyle="round"/>
                <v:imagedata o:title=""/>
                <o:lock v:ext="edit" aspectratio="f"/>
                <w10:wrap type="square"/>
              </v:line>
            </w:pict>
          </mc:Fallback>
        </mc:AlternateContent>
      </w:r>
    </w:p>
    <w:p w14:paraId="4C8F5E91">
      <w:pPr>
        <w:keepNext w:val="0"/>
        <w:keepLines w:val="0"/>
        <w:pageBreakBefore w:val="0"/>
        <w:kinsoku/>
        <w:wordWrap/>
        <w:overflowPunct/>
        <w:topLinePunct w:val="0"/>
        <w:autoSpaceDE/>
        <w:autoSpaceDN/>
        <w:bidi w:val="0"/>
        <w:adjustRightInd/>
        <w:snapToGrid/>
        <w:spacing w:line="600" w:lineRule="exact"/>
        <w:ind w:firstLine="0" w:firstLineChars="0"/>
        <w:jc w:val="center"/>
        <w:textAlignment w:val="auto"/>
        <w:rPr>
          <w:rStyle w:val="11"/>
          <w:rFonts w:hint="eastAsia" w:ascii="方正小标宋简体" w:hAnsi="方正小标宋简体" w:eastAsia="方正小标宋简体" w:cs="方正小标宋简体"/>
          <w:b w:val="0"/>
          <w:bCs w:val="0"/>
          <w:color w:val="auto"/>
          <w:kern w:val="2"/>
          <w:sz w:val="44"/>
          <w:szCs w:val="44"/>
          <w:lang w:val="en-US" w:bidi="ar-SA"/>
        </w:rPr>
      </w:pPr>
      <w:r>
        <w:rPr>
          <w:rStyle w:val="11"/>
          <w:rFonts w:hint="eastAsia" w:ascii="方正小标宋简体" w:hAnsi="方正小标宋简体" w:eastAsia="方正小标宋简体" w:cs="方正小标宋简体"/>
          <w:b w:val="0"/>
          <w:bCs w:val="0"/>
          <w:color w:val="auto"/>
          <w:kern w:val="2"/>
          <w:sz w:val="44"/>
          <w:szCs w:val="44"/>
          <w:lang w:val="en-US" w:eastAsia="zh-CN" w:bidi="ar-SA"/>
        </w:rPr>
        <w:t>参赛</w:t>
      </w:r>
      <w:r>
        <w:rPr>
          <w:rStyle w:val="11"/>
          <w:rFonts w:hint="eastAsia" w:ascii="方正小标宋简体" w:hAnsi="方正小标宋简体" w:eastAsia="方正小标宋简体" w:cs="方正小标宋简体"/>
          <w:b w:val="0"/>
          <w:bCs w:val="0"/>
          <w:color w:val="auto"/>
          <w:kern w:val="2"/>
          <w:sz w:val="44"/>
          <w:szCs w:val="44"/>
          <w:lang w:val="en-US" w:bidi="ar-SA"/>
        </w:rPr>
        <w:t>邀请函</w:t>
      </w:r>
    </w:p>
    <w:p w14:paraId="2A2961F6">
      <w:pPr>
        <w:keepNext w:val="0"/>
        <w:keepLines w:val="0"/>
        <w:pageBreakBefore w:val="0"/>
        <w:kinsoku/>
        <w:wordWrap/>
        <w:overflowPunct/>
        <w:topLinePunct w:val="0"/>
        <w:autoSpaceDE/>
        <w:autoSpaceDN/>
        <w:bidi w:val="0"/>
        <w:adjustRightInd/>
        <w:snapToGrid/>
        <w:spacing w:line="600" w:lineRule="exact"/>
        <w:ind w:firstLine="0" w:firstLineChars="0"/>
        <w:jc w:val="center"/>
        <w:textAlignment w:val="auto"/>
        <w:rPr>
          <w:rStyle w:val="11"/>
          <w:rFonts w:hint="eastAsia" w:ascii="方正小标宋简体" w:hAnsi="方正小标宋简体" w:eastAsia="方正小标宋简体" w:cs="方正小标宋简体"/>
          <w:b/>
          <w:bCs/>
          <w:color w:val="auto"/>
          <w:kern w:val="2"/>
          <w:sz w:val="40"/>
          <w:szCs w:val="40"/>
          <w:lang w:val="en-US" w:bidi="ar-SA"/>
        </w:rPr>
      </w:pPr>
    </w:p>
    <w:p w14:paraId="4177A370">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right="0"/>
        <w:jc w:val="both"/>
        <w:textAlignment w:val="auto"/>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各高等院校</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t>：</w:t>
      </w:r>
    </w:p>
    <w:p w14:paraId="79EA0988">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right="0" w:firstLine="640" w:firstLineChars="200"/>
        <w:jc w:val="both"/>
        <w:textAlignment w:val="auto"/>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为贯彻落实《国家医保局关于加快医疗保障场景培育 开放支持新场景大规模应用的通知》精神，加速</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t>人工智能</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与</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t>医学影像</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产业深度融合</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t>。</w:t>
      </w:r>
      <w:r>
        <w:rPr>
          <w:rFonts w:hint="default" w:ascii="仿宋_GB2312" w:hAnsi="Times New Roman" w:eastAsia="仿宋_GB2312" w:cs="仿宋_GB2312"/>
          <w:i w:val="0"/>
          <w:iCs w:val="0"/>
          <w:caps w:val="0"/>
          <w:spacing w:val="0"/>
          <w:kern w:val="2"/>
          <w:sz w:val="32"/>
          <w:szCs w:val="32"/>
          <w:lang w:val="en-US" w:eastAsia="zh-CN" w:bidi="ar"/>
        </w:rPr>
        <w:t>国家医疗保障局与广西壮族自治区人民政府</w:t>
      </w:r>
      <w:r>
        <w:rPr>
          <w:rFonts w:hint="eastAsia" w:ascii="仿宋_GB2312" w:hAnsi="Times New Roman" w:eastAsia="仿宋_GB2312" w:cs="仿宋_GB2312"/>
          <w:i w:val="0"/>
          <w:iCs w:val="0"/>
          <w:caps w:val="0"/>
          <w:spacing w:val="4"/>
          <w:kern w:val="2"/>
          <w:sz w:val="32"/>
          <w:szCs w:val="32"/>
          <w:lang w:val="en-US" w:bidi="ar"/>
        </w:rPr>
        <w:t>联合主办首届</w:t>
      </w:r>
      <w:r>
        <w:rPr>
          <w:rFonts w:hint="default" w:ascii="仿宋_GB2312" w:hAnsi="Times New Roman" w:eastAsia="仿宋_GB2312" w:cs="仿宋_GB2312"/>
          <w:i w:val="0"/>
          <w:iCs w:val="0"/>
          <w:caps w:val="0"/>
          <w:spacing w:val="4"/>
          <w:kern w:val="2"/>
          <w:sz w:val="32"/>
          <w:szCs w:val="32"/>
          <w:lang w:val="en-US" w:eastAsia="zh-CN" w:bidi="ar"/>
        </w:rPr>
        <w:t>全国医保影像</w:t>
      </w:r>
      <w:r>
        <w:rPr>
          <w:rFonts w:hint="default" w:ascii="仿宋_GB2312" w:hAnsi="Times New Roman" w:eastAsia="仿宋_GB2312" w:cs="仿宋_GB2312"/>
          <w:i w:val="0"/>
          <w:iCs w:val="0"/>
          <w:caps w:val="0"/>
          <w:spacing w:val="0"/>
          <w:kern w:val="2"/>
          <w:sz w:val="32"/>
          <w:szCs w:val="32"/>
          <w:lang w:val="en-US" w:eastAsia="zh-CN" w:bidi="ar"/>
        </w:rPr>
        <w:t>A</w:t>
      </w:r>
      <w:r>
        <w:rPr>
          <w:rFonts w:hint="default" w:ascii="仿宋_GB2312" w:hAnsi="Times New Roman" w:eastAsia="仿宋_GB2312" w:cs="仿宋_GB2312"/>
          <w:i w:val="0"/>
          <w:iCs w:val="0"/>
          <w:caps w:val="0"/>
          <w:spacing w:val="4"/>
          <w:kern w:val="2"/>
          <w:sz w:val="32"/>
          <w:szCs w:val="32"/>
          <w:lang w:val="en-US" w:eastAsia="zh-CN" w:bidi="ar"/>
        </w:rPr>
        <w:t>I</w:t>
      </w:r>
      <w:bookmarkStart w:id="0" w:name="_GoBack"/>
      <w:bookmarkEnd w:id="0"/>
      <w:r>
        <w:rPr>
          <w:rFonts w:hint="default" w:ascii="仿宋_GB2312" w:hAnsi="Times New Roman" w:eastAsia="仿宋_GB2312" w:cs="仿宋_GB2312"/>
          <w:i w:val="0"/>
          <w:iCs w:val="0"/>
          <w:caps w:val="0"/>
          <w:spacing w:val="4"/>
          <w:kern w:val="2"/>
          <w:sz w:val="32"/>
          <w:szCs w:val="32"/>
          <w:lang w:val="en-US" w:eastAsia="zh-CN" w:bidi="ar"/>
        </w:rPr>
        <w:t>识</w:t>
      </w:r>
      <w:r>
        <w:rPr>
          <w:rFonts w:hint="default" w:ascii="仿宋_GB2312" w:hAnsi="Times New Roman" w:eastAsia="仿宋_GB2312" w:cs="仿宋_GB2312"/>
          <w:i w:val="0"/>
          <w:iCs w:val="0"/>
          <w:caps w:val="0"/>
          <w:spacing w:val="0"/>
          <w:kern w:val="2"/>
          <w:sz w:val="32"/>
          <w:szCs w:val="32"/>
          <w:lang w:val="en-US" w:eastAsia="zh-CN" w:bidi="ar"/>
        </w:rPr>
        <w:t>图大赛</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w:t>
      </w:r>
    </w:p>
    <w:p w14:paraId="51BCD911">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right="0" w:firstLine="640" w:firstLineChars="20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pP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本次大赛</w:t>
      </w:r>
      <w:r>
        <w:rPr>
          <w:rFonts w:hint="eastAsia" w:ascii="仿宋_GB2312" w:hAnsi="Times New Roman" w:eastAsia="仿宋_GB2312" w:cs="仿宋_GB2312"/>
          <w:i w:val="0"/>
          <w:iCs w:val="0"/>
          <w:caps w:val="0"/>
          <w:spacing w:val="0"/>
          <w:kern w:val="2"/>
          <w:sz w:val="32"/>
          <w:szCs w:val="32"/>
          <w:lang w:val="en-US" w:bidi="ar"/>
        </w:rPr>
        <w:t>以</w:t>
      </w:r>
      <w:r>
        <w:rPr>
          <w:rFonts w:hint="eastAsia" w:ascii="仿宋_GB2312" w:hAnsi="Times New Roman" w:eastAsia="仿宋_GB2312" w:cs="仿宋_GB2312"/>
          <w:i w:val="0"/>
          <w:iCs w:val="0"/>
          <w:caps w:val="0"/>
          <w:spacing w:val="0"/>
          <w:kern w:val="2"/>
          <w:sz w:val="32"/>
          <w:szCs w:val="32"/>
          <w:lang w:val="en-US" w:eastAsia="zh-CN" w:bidi="ar"/>
        </w:rPr>
        <w:t>“</w:t>
      </w:r>
      <w:r>
        <w:rPr>
          <w:rFonts w:hint="default" w:ascii="仿宋_GB2312" w:hAnsi="Times New Roman" w:eastAsia="仿宋_GB2312" w:cs="仿宋_GB2312"/>
          <w:i w:val="0"/>
          <w:iCs w:val="0"/>
          <w:caps w:val="0"/>
          <w:spacing w:val="0"/>
          <w:kern w:val="2"/>
          <w:sz w:val="32"/>
          <w:szCs w:val="32"/>
          <w:lang w:val="en-US" w:eastAsia="zh-CN" w:bidi="ar"/>
        </w:rPr>
        <w:t>慧眼</w:t>
      </w:r>
      <w:r>
        <w:rPr>
          <w:rFonts w:hint="default" w:ascii="仿宋_GB2312" w:hAnsi="Times New Roman" w:eastAsia="仿宋_GB2312" w:cs="仿宋_GB2312"/>
          <w:i w:val="0"/>
          <w:iCs w:val="0"/>
          <w:caps w:val="0"/>
          <w:spacing w:val="4"/>
          <w:kern w:val="2"/>
          <w:sz w:val="32"/>
          <w:szCs w:val="32"/>
          <w:lang w:val="en-US" w:eastAsia="zh-CN" w:bidi="ar"/>
        </w:rPr>
        <w:t>识图 影领未来</w:t>
      </w:r>
      <w:r>
        <w:rPr>
          <w:rFonts w:hint="eastAsia" w:ascii="仿宋_GB2312" w:hAnsi="Times New Roman" w:eastAsia="仿宋_GB2312" w:cs="仿宋_GB2312"/>
          <w:i w:val="0"/>
          <w:iCs w:val="0"/>
          <w:caps w:val="0"/>
          <w:spacing w:val="4"/>
          <w:kern w:val="2"/>
          <w:sz w:val="32"/>
          <w:szCs w:val="32"/>
          <w:lang w:val="en-US" w:eastAsia="zh-CN" w:bidi="ar"/>
        </w:rPr>
        <w:t>”</w:t>
      </w:r>
      <w:r>
        <w:rPr>
          <w:rFonts w:hint="eastAsia" w:ascii="仿宋_GB2312" w:hAnsi="Times New Roman" w:eastAsia="仿宋_GB2312" w:cs="仿宋_GB2312"/>
          <w:i w:val="0"/>
          <w:iCs w:val="0"/>
          <w:caps w:val="0"/>
          <w:spacing w:val="4"/>
          <w:kern w:val="2"/>
          <w:sz w:val="32"/>
          <w:szCs w:val="32"/>
          <w:lang w:val="en-US" w:bidi="ar"/>
        </w:rPr>
        <w:t>为主题，</w:t>
      </w: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是我国首个国家级 “AI+医保影像” 专业赛事</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。大赛</w:t>
      </w: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设置8大专业赛道，覆盖肺癌、前列腺病变、甲状腺癌、胸部X光等高发疾病与高频场景，聚焦医学影像真实性识别、规范性审核、病灶智能检测、辅助诊断及效率提升等核心能力，</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深度</w:t>
      </w: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检验AI技术在临床与医保场景的真实应用能力。</w:t>
      </w:r>
    </w:p>
    <w:p w14:paraId="0D7127F3">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right="0" w:firstLine="640" w:firstLineChars="200"/>
        <w:jc w:val="both"/>
        <w:textAlignment w:val="auto"/>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大赛面向全国高等院校、医疗机构、科研院所和人工智能企业等主体开放报名，诚挚邀请各高校组织师生团队积极报名参赛，充分发挥高校在学科建设、人才培养、基础研究、技术创新方面的优势，鼓励计算机、人工智能、软件工程、生物医学工程、临床医学、医学影像、医保管理等相关专业跨校、跨学科组队；高等院校可与医疗机构、人工智能企业等主体联合参赛。组委会</w:t>
      </w: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将提供安全合规的竞赛环境与高质量的脱敏数据集，并设立</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t>相关</w:t>
      </w: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奖项。优秀</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t>获奖</w:t>
      </w: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成果将优先</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t>纳入成果转化对象</w:t>
      </w: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，并获得产业对接、投资孵化等</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t>政策</w:t>
      </w: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支持</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w:t>
      </w:r>
    </w:p>
    <w:p w14:paraId="448869C4">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right="0" w:rightChars="0" w:firstLine="640" w:firstLineChars="200"/>
        <w:jc w:val="left"/>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1.报名截止：2026年6月25日23:59</w:t>
      </w:r>
    </w:p>
    <w:p w14:paraId="545396FF">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right="0" w:rightChars="0" w:firstLine="640" w:firstLineChars="200"/>
        <w:jc w:val="left"/>
        <w:textAlignment w:val="auto"/>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2.初赛时间：2026年8月1日—9月30日（线上）</w:t>
      </w:r>
    </w:p>
    <w:p w14:paraId="4A352A89">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right="0" w:rightChars="0" w:firstLine="640" w:firstLineChars="200"/>
        <w:jc w:val="left"/>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3.决赛时间：2026年10月中旬（线下答辩）</w:t>
      </w:r>
    </w:p>
    <w:p w14:paraId="2044CA99">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报名方式：登录大赛官方网站统一在线报名。</w:t>
      </w:r>
    </w:p>
    <w:p w14:paraId="1796BFE3">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t>官方网站：https://ybystds.ybj.gxzf.gov.cn/</w:t>
      </w:r>
    </w:p>
    <w:p w14:paraId="68E8124D">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right="0" w:firstLine="640" w:firstLineChars="200"/>
        <w:jc w:val="both"/>
        <w:textAlignment w:val="auto"/>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pP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联系电话</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t>0771-5601656</w:t>
      </w:r>
    </w:p>
    <w:p w14:paraId="2941DF24">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right="0" w:firstLine="640" w:firstLineChars="200"/>
        <w:jc w:val="left"/>
        <w:textAlignment w:val="auto"/>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pP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电子邮箱：</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t>contact@ybystds.com</w:t>
      </w:r>
    </w:p>
    <w:p w14:paraId="0F7619D3">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right="0" w:firstLine="640" w:firstLineChars="200"/>
        <w:jc w:val="left"/>
        <w:textAlignment w:val="auto"/>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pPr>
    </w:p>
    <w:p w14:paraId="240F25D7">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right="0" w:firstLine="640" w:firstLineChars="20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t>附件：</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1.全国医保影像AI识图大赛公告</w:t>
      </w:r>
    </w:p>
    <w:p w14:paraId="48EFDA57">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right="0" w:firstLine="1600" w:firstLineChars="500"/>
        <w:jc w:val="both"/>
        <w:textAlignment w:val="auto"/>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2.全国医保影像AI识图</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t>大赛</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答疑交流群</w:t>
      </w:r>
    </w:p>
    <w:p w14:paraId="05BCC193">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right="0" w:firstLine="640" w:firstLineChars="200"/>
        <w:jc w:val="both"/>
        <w:textAlignment w:val="auto"/>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pPr>
    </w:p>
    <w:p w14:paraId="7BB06D3C">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right="0" w:firstLine="640" w:firstLineChars="200"/>
        <w:jc w:val="left"/>
        <w:textAlignment w:val="auto"/>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pPr>
    </w:p>
    <w:p w14:paraId="03DA7A8D">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right="0" w:firstLine="640" w:firstLineChars="200"/>
        <w:jc w:val="left"/>
        <w:textAlignment w:val="auto"/>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pPr>
    </w:p>
    <w:p w14:paraId="2A41D4DE">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right="0" w:firstLine="5120" w:firstLineChars="1600"/>
        <w:jc w:val="left"/>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pP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全国医保影像AI识图大赛</w:t>
      </w:r>
    </w:p>
    <w:p w14:paraId="7A42B7A0">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right="0" w:firstLine="6080" w:firstLineChars="1900"/>
        <w:jc w:val="left"/>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pP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组委会办公室</w:t>
      </w:r>
    </w:p>
    <w:p w14:paraId="584C0AAF">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right="0" w:firstLine="5760" w:firstLineChars="1800"/>
        <w:jc w:val="left"/>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pP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2026年</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5</w:t>
      </w: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月</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18</w:t>
      </w: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日</w:t>
      </w:r>
    </w:p>
    <w:p w14:paraId="02DE67CF">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right="0" w:firstLine="640" w:firstLineChars="200"/>
        <w:jc w:val="left"/>
        <w:textAlignment w:val="auto"/>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pPr>
    </w:p>
    <w:p w14:paraId="484D37FB">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leftChars="0" w:right="0" w:firstLine="0" w:firstLineChars="0"/>
        <w:jc w:val="both"/>
        <w:textAlignment w:val="auto"/>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pPr>
    </w:p>
    <w:p w14:paraId="29D1D3EB">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leftChars="0" w:right="0" w:firstLine="0" w:firstLineChars="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pPr>
    </w:p>
    <w:p w14:paraId="048D0EBA">
      <w:pPr>
        <w:rPr>
          <w:rFonts w:hint="default" w:ascii="黑体" w:hAnsi="宋体" w:eastAsia="黑体" w:cs="黑体"/>
          <w:kern w:val="2"/>
          <w:sz w:val="32"/>
          <w:szCs w:val="32"/>
          <w:lang w:val="en-US" w:eastAsia="zh-CN" w:bidi="ar"/>
        </w:rPr>
      </w:pPr>
    </w:p>
    <w:p w14:paraId="17B7809C">
      <w:pPr>
        <w:rPr>
          <w:rFonts w:hint="default" w:ascii="黑体" w:hAnsi="宋体" w:eastAsia="黑体" w:cs="黑体"/>
          <w:kern w:val="2"/>
          <w:sz w:val="32"/>
          <w:szCs w:val="32"/>
          <w:lang w:val="en-US" w:eastAsia="zh-CN" w:bidi="ar"/>
        </w:rPr>
      </w:pPr>
    </w:p>
    <w:p w14:paraId="7E7DC4DB">
      <w:pPr>
        <w:rPr>
          <w:rFonts w:hint="default" w:ascii="黑体" w:hAnsi="宋体" w:eastAsia="黑体" w:cs="黑体"/>
          <w:kern w:val="2"/>
          <w:sz w:val="32"/>
          <w:szCs w:val="32"/>
          <w:lang w:val="en-US" w:eastAsia="zh-CN" w:bidi="ar"/>
        </w:rPr>
      </w:pPr>
      <w:r>
        <w:rPr>
          <w:rFonts w:hint="default" w:ascii="黑体" w:hAnsi="宋体" w:eastAsia="黑体" w:cs="黑体"/>
          <w:kern w:val="2"/>
          <w:sz w:val="32"/>
          <w:szCs w:val="32"/>
          <w:lang w:val="en-US" w:eastAsia="zh-CN" w:bidi="ar"/>
        </w:rPr>
        <w:br w:type="page"/>
      </w:r>
    </w:p>
    <w:p w14:paraId="7C98A2EF">
      <w:pPr>
        <w:keepNext w:val="0"/>
        <w:keepLines w:val="0"/>
        <w:widowControl w:val="0"/>
        <w:suppressLineNumbers w:val="0"/>
        <w:autoSpaceDE w:val="0"/>
        <w:autoSpaceDN/>
        <w:spacing w:before="0" w:beforeAutospacing="0" w:after="0" w:afterAutospacing="0" w:line="560" w:lineRule="exact"/>
        <w:ind w:left="0" w:right="0"/>
        <w:jc w:val="both"/>
        <w:rPr>
          <w:rFonts w:hint="eastAsia" w:ascii="黑体" w:hAnsi="宋体" w:eastAsia="黑体" w:cs="黑体"/>
          <w:kern w:val="2"/>
          <w:sz w:val="32"/>
          <w:szCs w:val="32"/>
          <w:lang w:val="en-US" w:eastAsia="zh-CN" w:bidi="ar"/>
        </w:rPr>
      </w:pPr>
      <w:r>
        <w:rPr>
          <w:rFonts w:hint="default" w:ascii="黑体" w:hAnsi="宋体" w:eastAsia="黑体" w:cs="黑体"/>
          <w:kern w:val="2"/>
          <w:sz w:val="32"/>
          <w:szCs w:val="32"/>
          <w:lang w:val="en-US" w:eastAsia="zh-CN" w:bidi="ar"/>
        </w:rPr>
        <w:t>附件</w:t>
      </w:r>
      <w:r>
        <w:rPr>
          <w:rFonts w:hint="eastAsia" w:ascii="黑体" w:hAnsi="宋体" w:eastAsia="黑体" w:cs="黑体"/>
          <w:kern w:val="2"/>
          <w:sz w:val="32"/>
          <w:szCs w:val="32"/>
          <w:lang w:val="en-US" w:eastAsia="zh-CN" w:bidi="ar"/>
        </w:rPr>
        <w:t>1</w:t>
      </w:r>
    </w:p>
    <w:p w14:paraId="41D51233">
      <w:pPr>
        <w:keepNext w:val="0"/>
        <w:keepLines w:val="0"/>
        <w:widowControl w:val="0"/>
        <w:suppressLineNumbers w:val="0"/>
        <w:autoSpaceDE w:val="0"/>
        <w:autoSpaceDN/>
        <w:spacing w:before="0" w:beforeAutospacing="0" w:after="0" w:afterAutospacing="0" w:line="560" w:lineRule="exact"/>
        <w:ind w:left="0" w:right="0"/>
        <w:jc w:val="both"/>
        <w:rPr>
          <w:rFonts w:hint="default" w:ascii="黑体" w:hAnsi="宋体" w:eastAsia="黑体" w:cs="黑体"/>
          <w:kern w:val="2"/>
          <w:sz w:val="32"/>
          <w:szCs w:val="32"/>
          <w:lang w:val="en-US" w:bidi="ar"/>
        </w:rPr>
      </w:pPr>
    </w:p>
    <w:p w14:paraId="5F2AE7E9">
      <w:pPr>
        <w:pStyle w:val="4"/>
        <w:widowControl w:val="0"/>
        <w:spacing w:line="538" w:lineRule="exact"/>
        <w:ind w:firstLine="0" w:firstLineChars="0"/>
        <w:jc w:val="center"/>
        <w:rPr>
          <w:rStyle w:val="11"/>
          <w:rFonts w:ascii="方正小标宋简体" w:hAnsi="方正小标宋简体" w:eastAsia="方正小标宋简体" w:cs="方正小标宋简体"/>
          <w:color w:val="000000" w:themeColor="text1"/>
          <w:sz w:val="44"/>
          <w:szCs w:val="44"/>
          <w:u w:val="none"/>
          <w14:textFill>
            <w14:solidFill>
              <w14:schemeClr w14:val="tx1"/>
            </w14:solidFill>
          </w14:textFill>
        </w:rPr>
      </w:pPr>
      <w:r>
        <w:rPr>
          <w:rStyle w:val="11"/>
          <w:rFonts w:hint="eastAsia" w:ascii="方正小标宋简体" w:hAnsi="方正小标宋简体" w:eastAsia="方正小标宋简体" w:cs="方正小标宋简体"/>
          <w:color w:val="000000" w:themeColor="text1"/>
          <w:sz w:val="44"/>
          <w:szCs w:val="44"/>
          <w:u w:val="none"/>
          <w14:textFill>
            <w14:solidFill>
              <w14:schemeClr w14:val="tx1"/>
            </w14:solidFill>
          </w14:textFill>
        </w:rPr>
        <w:t>全国医保影像AI识图大赛公告</w:t>
      </w:r>
    </w:p>
    <w:p w14:paraId="12218298">
      <w:pPr>
        <w:pStyle w:val="4"/>
        <w:widowControl w:val="0"/>
        <w:spacing w:line="538" w:lineRule="exact"/>
        <w:ind w:firstLine="0" w:firstLineChars="0"/>
        <w:jc w:val="center"/>
        <w:rPr>
          <w:rStyle w:val="11"/>
          <w:rFonts w:ascii="方正小标宋简体" w:hAnsi="方正小标宋简体" w:eastAsia="方正小标宋简体" w:cs="方正小标宋简体"/>
          <w:color w:val="000000" w:themeColor="text1"/>
          <w:sz w:val="44"/>
          <w:szCs w:val="44"/>
          <w:u w:val="none"/>
          <w14:textFill>
            <w14:solidFill>
              <w14:schemeClr w14:val="tx1"/>
            </w14:solidFill>
          </w14:textFill>
        </w:rPr>
      </w:pPr>
    </w:p>
    <w:p w14:paraId="215A2413">
      <w:pPr>
        <w:pStyle w:val="4"/>
        <w:widowControl w:val="0"/>
        <w:spacing w:line="538" w:lineRule="exact"/>
        <w:ind w:firstLine="616"/>
        <w:rPr>
          <w:color w:val="000000" w:themeColor="text1"/>
          <w:u w:val="none"/>
          <w14:textFill>
            <w14:solidFill>
              <w14:schemeClr w14:val="tx1"/>
            </w14:solidFill>
          </w14:textFill>
        </w:rPr>
      </w:pPr>
      <w:r>
        <w:rPr>
          <w:rStyle w:val="11"/>
          <w:rFonts w:hint="eastAsia" w:ascii="黑体" w:hAnsi="黑体" w:eastAsia="黑体" w:cs="黑体"/>
          <w:color w:val="000000" w:themeColor="text1"/>
          <w:u w:val="none"/>
          <w14:textFill>
            <w14:solidFill>
              <w14:schemeClr w14:val="tx1"/>
            </w14:solidFill>
          </w14:textFill>
        </w:rPr>
        <w:t>一、赛事介绍</w:t>
      </w:r>
    </w:p>
    <w:p w14:paraId="20EB37E6">
      <w:pPr>
        <w:pStyle w:val="4"/>
        <w:pageBreakBefore w:val="0"/>
        <w:widowControl w:val="0"/>
        <w:kinsoku/>
        <w:overflowPunct/>
        <w:topLinePunct w:val="0"/>
        <w:autoSpaceDE/>
        <w:autoSpaceDN/>
        <w:bidi w:val="0"/>
        <w:adjustRightInd/>
        <w:snapToGrid/>
        <w:spacing w:line="538" w:lineRule="exact"/>
        <w:ind w:firstLine="616" w:firstLineChars="200"/>
        <w:textAlignment w:val="auto"/>
        <w:rPr>
          <w:rFonts w:hint="eastAsia"/>
          <w:u w:val="none"/>
        </w:rPr>
      </w:pPr>
      <w:r>
        <w:rPr>
          <w:rFonts w:hint="eastAsia"/>
          <w:color w:val="auto"/>
          <w:u w:val="none"/>
          <w:lang w:val="en-US" w:eastAsia="zh-CN"/>
        </w:rPr>
        <w:t>按照党中央、国务院决策部署，为落实</w:t>
      </w:r>
      <w:r>
        <w:rPr>
          <w:rFonts w:hint="eastAsia"/>
          <w:color w:val="auto"/>
          <w:u w:val="none"/>
          <w:lang w:eastAsia="zh-CN"/>
        </w:rPr>
        <w:t>《国家医保局关于加快医疗保障场景培育</w:t>
      </w:r>
      <w:r>
        <w:rPr>
          <w:rFonts w:hint="eastAsia"/>
          <w:color w:val="auto"/>
          <w:u w:val="none"/>
          <w:lang w:val="en-US" w:eastAsia="zh-CN"/>
        </w:rPr>
        <w:t xml:space="preserve"> </w:t>
      </w:r>
      <w:r>
        <w:rPr>
          <w:rFonts w:hint="eastAsia"/>
          <w:color w:val="auto"/>
          <w:u w:val="none"/>
          <w:lang w:eastAsia="zh-CN"/>
        </w:rPr>
        <w:t>开放支持新场景大规模应用的通知》</w:t>
      </w:r>
      <w:r>
        <w:rPr>
          <w:rFonts w:hint="eastAsia"/>
          <w:color w:val="auto"/>
          <w:u w:val="none"/>
          <w:lang w:val="en-US" w:eastAsia="zh-CN"/>
        </w:rPr>
        <w:t>要求</w:t>
      </w:r>
      <w:r>
        <w:rPr>
          <w:rFonts w:hint="eastAsia"/>
          <w:color w:val="auto"/>
          <w:u w:val="none"/>
          <w:lang w:eastAsia="zh-CN"/>
        </w:rPr>
        <w:t>，</w:t>
      </w:r>
      <w:r>
        <w:rPr>
          <w:rFonts w:hint="eastAsia"/>
          <w:color w:val="auto"/>
          <w:u w:val="none"/>
        </w:rPr>
        <w:t>充分释放医保数据要素赋能</w:t>
      </w:r>
      <w:r>
        <w:rPr>
          <w:rFonts w:hint="eastAsia"/>
          <w:color w:val="auto"/>
          <w:u w:val="none"/>
          <w:lang w:val="en-US" w:eastAsia="zh-CN"/>
        </w:rPr>
        <w:t>作用，</w:t>
      </w:r>
      <w:r>
        <w:rPr>
          <w:rFonts w:hint="eastAsia"/>
          <w:color w:val="auto"/>
          <w:u w:val="none"/>
          <w:lang w:eastAsia="zh-CN"/>
        </w:rPr>
        <w:t>加快</w:t>
      </w:r>
      <w:r>
        <w:rPr>
          <w:rFonts w:hint="eastAsia"/>
          <w:color w:val="auto"/>
          <w:u w:val="none"/>
          <w:lang w:val="en-US" w:eastAsia="zh-CN"/>
        </w:rPr>
        <w:t>推进全民健康数智化建设，</w:t>
      </w:r>
      <w:r>
        <w:rPr>
          <w:rFonts w:hint="eastAsia"/>
          <w:u w:val="none"/>
        </w:rPr>
        <w:t>国家医疗保障局与广西壮族自治区人民政府联合举办主题为“慧眼识图 影领未来”的全国医保影像AI识图大赛</w:t>
      </w:r>
      <w:r>
        <w:rPr>
          <w:rFonts w:hint="eastAsia"/>
          <w:u w:val="none"/>
          <w:lang w:eastAsia="zh-CN"/>
        </w:rPr>
        <w:t>，</w:t>
      </w:r>
      <w:r>
        <w:rPr>
          <w:rFonts w:hint="eastAsia"/>
          <w:u w:val="none"/>
          <w:lang w:val="en-US" w:eastAsia="zh-CN"/>
        </w:rPr>
        <w:t>旨在</w:t>
      </w:r>
      <w:r>
        <w:rPr>
          <w:rFonts w:hint="eastAsia"/>
          <w:color w:val="auto"/>
          <w:u w:val="none"/>
          <w:lang w:val="en-US" w:eastAsia="zh-CN"/>
        </w:rPr>
        <w:t>推动新技术、新产品、新业态在医保领域大规模应用，更好地保障和改善民生，赋能经济社会发展。</w:t>
      </w:r>
    </w:p>
    <w:p w14:paraId="1E4EE1C5">
      <w:pPr>
        <w:pStyle w:val="2"/>
        <w:widowControl w:val="0"/>
        <w:spacing w:line="538" w:lineRule="exact"/>
        <w:ind w:firstLine="640"/>
        <w:rPr>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二、</w:t>
      </w:r>
      <w:r>
        <w:rPr>
          <w:color w:val="000000" w:themeColor="text1"/>
          <w:u w:val="none"/>
          <w14:textFill>
            <w14:solidFill>
              <w14:schemeClr w14:val="tx1"/>
            </w14:solidFill>
          </w14:textFill>
        </w:rPr>
        <w:t>组织机构</w:t>
      </w:r>
    </w:p>
    <w:p w14:paraId="6019699E">
      <w:pPr>
        <w:pStyle w:val="4"/>
        <w:widowControl w:val="0"/>
        <w:spacing w:line="538" w:lineRule="exact"/>
        <w:ind w:firstLine="616"/>
        <w:rPr>
          <w:rStyle w:val="11"/>
          <w:color w:val="000000" w:themeColor="text1"/>
          <w:u w:val="none"/>
          <w14:textFill>
            <w14:solidFill>
              <w14:schemeClr w14:val="tx1"/>
            </w14:solidFill>
          </w14:textFill>
        </w:rPr>
      </w:pPr>
      <w:r>
        <w:rPr>
          <w:rStyle w:val="13"/>
          <w:color w:val="000000" w:themeColor="text1"/>
          <w:u w:val="none"/>
          <w14:textFill>
            <w14:solidFill>
              <w14:schemeClr w14:val="tx1"/>
            </w14:solidFill>
          </w14:textFill>
        </w:rPr>
        <w:t>主办单位</w:t>
      </w:r>
      <w:r>
        <w:rPr>
          <w:rStyle w:val="11"/>
          <w:b/>
          <w:color w:val="000000" w:themeColor="text1"/>
          <w:u w:val="none"/>
          <w14:textFill>
            <w14:solidFill>
              <w14:schemeClr w14:val="tx1"/>
            </w14:solidFill>
          </w14:textFill>
        </w:rPr>
        <w:t>：</w:t>
      </w:r>
      <w:r>
        <w:rPr>
          <w:rStyle w:val="11"/>
          <w:color w:val="000000" w:themeColor="text1"/>
          <w:u w:val="none"/>
          <w14:textFill>
            <w14:solidFill>
              <w14:schemeClr w14:val="tx1"/>
            </w14:solidFill>
          </w14:textFill>
        </w:rPr>
        <w:t>国家医疗保障局、广西壮族自治区人民政府。</w:t>
      </w:r>
    </w:p>
    <w:p w14:paraId="1F6C80F5">
      <w:pPr>
        <w:pStyle w:val="4"/>
        <w:widowControl w:val="0"/>
        <w:spacing w:line="538" w:lineRule="exact"/>
        <w:ind w:firstLine="616"/>
        <w:rPr>
          <w:rStyle w:val="11"/>
          <w:color w:val="000000" w:themeColor="text1"/>
          <w:u w:val="none"/>
          <w14:textFill>
            <w14:solidFill>
              <w14:schemeClr w14:val="tx1"/>
            </w14:solidFill>
          </w14:textFill>
        </w:rPr>
      </w:pPr>
      <w:r>
        <w:rPr>
          <w:rStyle w:val="13"/>
          <w:color w:val="000000" w:themeColor="text1"/>
          <w:u w:val="none"/>
          <w14:textFill>
            <w14:solidFill>
              <w14:schemeClr w14:val="tx1"/>
            </w14:solidFill>
          </w14:textFill>
        </w:rPr>
        <w:t>承办单位</w:t>
      </w:r>
      <w:r>
        <w:rPr>
          <w:rStyle w:val="11"/>
          <w:b/>
          <w:color w:val="000000" w:themeColor="text1"/>
          <w:u w:val="none"/>
          <w14:textFill>
            <w14:solidFill>
              <w14:schemeClr w14:val="tx1"/>
            </w14:solidFill>
          </w14:textFill>
        </w:rPr>
        <w:t>：</w:t>
      </w:r>
      <w:r>
        <w:rPr>
          <w:rStyle w:val="11"/>
          <w:color w:val="000000" w:themeColor="text1"/>
          <w:u w:val="none"/>
          <w14:textFill>
            <w14:solidFill>
              <w14:schemeClr w14:val="tx1"/>
            </w14:solidFill>
          </w14:textFill>
        </w:rPr>
        <w:t>国家医疗保障局大数据中心</w:t>
      </w:r>
      <w:r>
        <w:rPr>
          <w:rStyle w:val="11"/>
          <w:rFonts w:hint="eastAsia"/>
          <w:color w:val="000000" w:themeColor="text1"/>
          <w:u w:val="none"/>
          <w:lang w:eastAsia="zh-CN"/>
          <w14:textFill>
            <w14:solidFill>
              <w14:schemeClr w14:val="tx1"/>
            </w14:solidFill>
          </w14:textFill>
        </w:rPr>
        <w:t>，</w:t>
      </w:r>
      <w:r>
        <w:rPr>
          <w:rStyle w:val="11"/>
          <w:color w:val="000000" w:themeColor="text1"/>
          <w:u w:val="none"/>
          <w14:textFill>
            <w14:solidFill>
              <w14:schemeClr w14:val="tx1"/>
            </w14:solidFill>
          </w14:textFill>
        </w:rPr>
        <w:t>中国</w:t>
      </w:r>
      <w:r>
        <w:rPr>
          <w:rStyle w:val="11"/>
          <w:rFonts w:hint="eastAsia"/>
          <w:color w:val="000000" w:themeColor="text1"/>
          <w:u w:val="none"/>
          <w14:textFill>
            <w14:solidFill>
              <w14:schemeClr w14:val="tx1"/>
            </w14:solidFill>
          </w14:textFill>
        </w:rPr>
        <w:t>—</w:t>
      </w:r>
      <w:r>
        <w:rPr>
          <w:rStyle w:val="11"/>
          <w:color w:val="000000" w:themeColor="text1"/>
          <w:u w:val="none"/>
          <w14:textFill>
            <w14:solidFill>
              <w14:schemeClr w14:val="tx1"/>
            </w14:solidFill>
          </w14:textFill>
        </w:rPr>
        <w:t>东盟国家人工智能应用合作中心</w:t>
      </w:r>
      <w:r>
        <w:rPr>
          <w:rStyle w:val="11"/>
          <w:rFonts w:hint="eastAsia"/>
          <w:color w:val="000000" w:themeColor="text1"/>
          <w:u w:val="none"/>
          <w:lang w:eastAsia="zh-CN"/>
          <w14:textFill>
            <w14:solidFill>
              <w14:schemeClr w14:val="tx1"/>
            </w14:solidFill>
          </w14:textFill>
        </w:rPr>
        <w:t>，</w:t>
      </w:r>
      <w:r>
        <w:rPr>
          <w:rStyle w:val="11"/>
          <w:color w:val="000000" w:themeColor="text1"/>
          <w:u w:val="none"/>
          <w14:textFill>
            <w14:solidFill>
              <w14:schemeClr w14:val="tx1"/>
            </w14:solidFill>
          </w14:textFill>
        </w:rPr>
        <w:t>广西壮族自治区医疗保障局、广西壮族自治区科技厅</w:t>
      </w:r>
      <w:r>
        <w:rPr>
          <w:rStyle w:val="11"/>
          <w:color w:val="000000" w:themeColor="text1"/>
          <w:spacing w:val="-3"/>
          <w:u w:val="none"/>
          <w14:textFill>
            <w14:solidFill>
              <w14:schemeClr w14:val="tx1"/>
            </w14:solidFill>
          </w14:textFill>
        </w:rPr>
        <w:t>、</w:t>
      </w:r>
      <w:r>
        <w:rPr>
          <w:rStyle w:val="11"/>
          <w:color w:val="000000" w:themeColor="text1"/>
          <w:spacing w:val="-2"/>
          <w:u w:val="none"/>
          <w14:textFill>
            <w14:solidFill>
              <w14:schemeClr w14:val="tx1"/>
            </w14:solidFill>
          </w14:textFill>
        </w:rPr>
        <w:t>广西壮族自治区卫生健康委员会</w:t>
      </w:r>
      <w:r>
        <w:rPr>
          <w:rStyle w:val="11"/>
          <w:color w:val="000000" w:themeColor="text1"/>
          <w:spacing w:val="-3"/>
          <w:u w:val="none"/>
          <w14:textFill>
            <w14:solidFill>
              <w14:schemeClr w14:val="tx1"/>
            </w14:solidFill>
          </w14:textFill>
        </w:rPr>
        <w:t>、广西壮族自治区大数据</w:t>
      </w:r>
      <w:r>
        <w:rPr>
          <w:rStyle w:val="11"/>
          <w:color w:val="000000" w:themeColor="text1"/>
          <w:u w:val="none"/>
          <w14:textFill>
            <w14:solidFill>
              <w14:schemeClr w14:val="tx1"/>
            </w14:solidFill>
          </w14:textFill>
        </w:rPr>
        <w:t>发展局。</w:t>
      </w:r>
    </w:p>
    <w:p w14:paraId="00A535BA">
      <w:pPr>
        <w:pStyle w:val="2"/>
        <w:pageBreakBefore w:val="0"/>
        <w:widowControl w:val="0"/>
        <w:numPr>
          <w:ilvl w:val="0"/>
          <w:numId w:val="0"/>
        </w:numPr>
        <w:kinsoku/>
        <w:overflowPunct/>
        <w:topLinePunct w:val="0"/>
        <w:autoSpaceDE/>
        <w:autoSpaceDN/>
        <w:bidi w:val="0"/>
        <w:adjustRightInd/>
        <w:snapToGrid/>
        <w:spacing w:line="538" w:lineRule="exact"/>
        <w:ind w:left="0" w:leftChars="0" w:firstLine="640" w:firstLineChars="200"/>
        <w:textAlignment w:val="auto"/>
        <w:rPr>
          <w:rFonts w:hint="default" w:eastAsia="黑体"/>
          <w:b w:val="0"/>
          <w:u w:val="none"/>
          <w:lang w:val="en-US" w:eastAsia="zh-CN"/>
        </w:rPr>
      </w:pPr>
      <w:r>
        <w:rPr>
          <w:rFonts w:hint="eastAsia" w:cs="黑体"/>
          <w:b w:val="0"/>
          <w:kern w:val="44"/>
          <w:sz w:val="32"/>
          <w:szCs w:val="32"/>
          <w:u w:val="none"/>
          <w:lang w:val="en-US" w:eastAsia="zh-CN"/>
        </w:rPr>
        <w:t>三</w:t>
      </w:r>
      <w:r>
        <w:rPr>
          <w:rFonts w:hint="eastAsia" w:ascii="黑体" w:hAnsi="黑体" w:eastAsia="黑体" w:cs="黑体"/>
          <w:b w:val="0"/>
          <w:kern w:val="44"/>
          <w:sz w:val="32"/>
          <w:szCs w:val="32"/>
          <w:u w:val="none"/>
        </w:rPr>
        <w:t>、</w:t>
      </w:r>
      <w:r>
        <w:rPr>
          <w:rFonts w:hint="eastAsia" w:cs="黑体"/>
          <w:b w:val="0"/>
          <w:kern w:val="44"/>
          <w:sz w:val="32"/>
          <w:szCs w:val="32"/>
          <w:u w:val="none"/>
          <w:lang w:val="en-US" w:eastAsia="zh-CN"/>
        </w:rPr>
        <w:t>参赛对象</w:t>
      </w:r>
    </w:p>
    <w:p w14:paraId="5595AE8E">
      <w:pPr>
        <w:pStyle w:val="4"/>
        <w:pageBreakBefore w:val="0"/>
        <w:widowControl w:val="0"/>
        <w:kinsoku/>
        <w:wordWrap/>
        <w:overflowPunct/>
        <w:topLinePunct w:val="0"/>
        <w:autoSpaceDE/>
        <w:autoSpaceDN/>
        <w:bidi w:val="0"/>
        <w:adjustRightInd/>
        <w:snapToGrid/>
        <w:spacing w:line="538" w:lineRule="exact"/>
        <w:ind w:firstLine="616" w:firstLineChars="200"/>
        <w:textAlignment w:val="auto"/>
        <w:rPr>
          <w:rStyle w:val="11"/>
          <w:rFonts w:hint="eastAsia" w:ascii="仿宋_GB2312" w:hAnsi="仿宋_GB2312" w:eastAsia="仿宋_GB2312" w:cs="仿宋_GB2312"/>
          <w:b w:val="0"/>
          <w:color w:val="auto"/>
          <w:highlight w:val="yellow"/>
          <w:u w:val="none"/>
          <w:lang w:val="en-US" w:eastAsia="zh-CN"/>
        </w:rPr>
      </w:pPr>
      <w:r>
        <w:rPr>
          <w:rStyle w:val="11"/>
          <w:rFonts w:hint="eastAsia" w:ascii="仿宋_GB2312" w:hAnsi="仿宋_GB2312" w:eastAsia="仿宋_GB2312" w:cs="仿宋_GB2312"/>
          <w:b w:val="0"/>
          <w:color w:val="auto"/>
          <w:u w:val="none"/>
        </w:rPr>
        <w:t>本次大赛以团队为主体申请参赛。团队成员</w:t>
      </w:r>
      <w:r>
        <w:rPr>
          <w:rStyle w:val="11"/>
          <w:rFonts w:hint="eastAsia" w:ascii="仿宋_GB2312" w:hAnsi="仿宋_GB2312" w:eastAsia="仿宋_GB2312" w:cs="仿宋_GB2312"/>
          <w:b w:val="0"/>
          <w:color w:val="auto"/>
          <w:u w:val="none"/>
          <w:lang w:val="en-US" w:eastAsia="zh-CN"/>
        </w:rPr>
        <w:t>可来自</w:t>
      </w:r>
      <w:r>
        <w:rPr>
          <w:rStyle w:val="11"/>
          <w:rFonts w:hint="eastAsia" w:ascii="仿宋_GB2312" w:hAnsi="仿宋_GB2312" w:eastAsia="仿宋_GB2312" w:cs="仿宋_GB2312"/>
          <w:b w:val="0"/>
          <w:color w:val="auto"/>
          <w:u w:val="none"/>
        </w:rPr>
        <w:t>国内外注册登记的企业、医疗卫生机构、高等院校、科研院所以及其他事业单位等。</w:t>
      </w:r>
      <w:r>
        <w:rPr>
          <w:rStyle w:val="11"/>
          <w:rFonts w:hint="eastAsia" w:ascii="仿宋_GB2312" w:hAnsi="仿宋_GB2312" w:eastAsia="仿宋_GB2312" w:cs="仿宋_GB2312"/>
          <w:b w:val="0"/>
          <w:color w:val="auto"/>
          <w:u w:val="none"/>
          <w:lang w:val="en-US" w:eastAsia="zh-CN"/>
        </w:rPr>
        <w:t>鼓励技术爱好者、</w:t>
      </w:r>
      <w:r>
        <w:rPr>
          <w:rStyle w:val="11"/>
          <w:rFonts w:hint="eastAsia" w:ascii="仿宋_GB2312" w:hAnsi="仿宋_GB2312" w:eastAsia="仿宋_GB2312" w:cs="仿宋_GB2312"/>
          <w:b w:val="0"/>
          <w:color w:val="auto"/>
          <w:u w:val="none"/>
        </w:rPr>
        <w:t>学生</w:t>
      </w:r>
      <w:r>
        <w:rPr>
          <w:rStyle w:val="11"/>
          <w:rFonts w:hint="eastAsia" w:ascii="仿宋_GB2312" w:hAnsi="仿宋_GB2312" w:eastAsia="仿宋_GB2312" w:cs="仿宋_GB2312"/>
          <w:b w:val="0"/>
          <w:color w:val="auto"/>
          <w:u w:val="none"/>
          <w:lang w:val="en-US" w:eastAsia="zh-CN"/>
        </w:rPr>
        <w:t>等</w:t>
      </w:r>
      <w:r>
        <w:rPr>
          <w:rStyle w:val="11"/>
          <w:rFonts w:hint="eastAsia" w:ascii="仿宋_GB2312" w:hAnsi="仿宋_GB2312" w:eastAsia="仿宋_GB2312" w:cs="仿宋_GB2312"/>
          <w:b w:val="0"/>
          <w:color w:val="auto"/>
          <w:u w:val="none"/>
        </w:rPr>
        <w:t>群体</w:t>
      </w:r>
      <w:r>
        <w:rPr>
          <w:rStyle w:val="11"/>
          <w:rFonts w:hint="eastAsia" w:ascii="仿宋_GB2312" w:hAnsi="仿宋_GB2312" w:eastAsia="仿宋_GB2312" w:cs="仿宋_GB2312"/>
          <w:b w:val="0"/>
          <w:color w:val="auto"/>
          <w:u w:val="none"/>
          <w:lang w:eastAsia="zh-CN"/>
        </w:rPr>
        <w:t>组团</w:t>
      </w:r>
      <w:r>
        <w:rPr>
          <w:rStyle w:val="11"/>
          <w:rFonts w:hint="eastAsia" w:ascii="仿宋_GB2312" w:hAnsi="仿宋_GB2312" w:eastAsia="仿宋_GB2312" w:cs="仿宋_GB2312"/>
          <w:b w:val="0"/>
          <w:color w:val="auto"/>
          <w:u w:val="none"/>
          <w:lang w:val="en-US" w:eastAsia="zh-CN"/>
        </w:rPr>
        <w:t>报名参赛。</w:t>
      </w:r>
    </w:p>
    <w:p w14:paraId="498A15BD">
      <w:pPr>
        <w:pStyle w:val="2"/>
        <w:pageBreakBefore w:val="0"/>
        <w:widowControl w:val="0"/>
        <w:numPr>
          <w:ilvl w:val="0"/>
          <w:numId w:val="0"/>
        </w:numPr>
        <w:kinsoku/>
        <w:overflowPunct/>
        <w:topLinePunct w:val="0"/>
        <w:autoSpaceDE/>
        <w:autoSpaceDN/>
        <w:bidi w:val="0"/>
        <w:adjustRightInd/>
        <w:snapToGrid/>
        <w:spacing w:line="538" w:lineRule="exact"/>
        <w:ind w:left="0" w:leftChars="0" w:firstLine="640" w:firstLineChars="200"/>
        <w:textAlignment w:val="auto"/>
        <w:rPr>
          <w:rFonts w:hint="eastAsia" w:cs="黑体"/>
          <w:b w:val="0"/>
          <w:kern w:val="44"/>
          <w:sz w:val="32"/>
          <w:szCs w:val="32"/>
          <w:u w:val="none"/>
          <w:lang w:val="en-US" w:eastAsia="zh-CN"/>
        </w:rPr>
      </w:pPr>
      <w:r>
        <w:rPr>
          <w:rFonts w:hint="eastAsia" w:cs="黑体"/>
          <w:b w:val="0"/>
          <w:kern w:val="44"/>
          <w:sz w:val="32"/>
          <w:szCs w:val="32"/>
          <w:u w:val="none"/>
          <w:lang w:val="en-US" w:eastAsia="zh-CN"/>
        </w:rPr>
        <w:t>四、</w:t>
      </w:r>
      <w:r>
        <w:rPr>
          <w:rFonts w:hint="eastAsia" w:cs="黑体"/>
          <w:b w:val="0"/>
          <w:kern w:val="44"/>
          <w:sz w:val="32"/>
          <w:szCs w:val="32"/>
          <w:u w:val="none"/>
          <w:lang w:val="en-US"/>
        </w:rPr>
        <w:t>参赛条件</w:t>
      </w:r>
    </w:p>
    <w:p w14:paraId="297EB2E7">
      <w:pPr>
        <w:pStyle w:val="4"/>
        <w:pageBreakBefore w:val="0"/>
        <w:widowControl w:val="0"/>
        <w:kinsoku/>
        <w:overflowPunct/>
        <w:topLinePunct w:val="0"/>
        <w:autoSpaceDE/>
        <w:autoSpaceDN/>
        <w:bidi w:val="0"/>
        <w:adjustRightInd/>
        <w:snapToGrid/>
        <w:spacing w:line="538" w:lineRule="exact"/>
        <w:ind w:firstLine="616" w:firstLineChars="200"/>
        <w:textAlignment w:val="auto"/>
        <w:rPr>
          <w:rStyle w:val="11"/>
          <w:b w:val="0"/>
          <w:bCs w:val="0"/>
          <w:color w:val="auto"/>
          <w:highlight w:val="none"/>
          <w:u w:val="none"/>
        </w:rPr>
      </w:pPr>
      <w:r>
        <w:rPr>
          <w:rStyle w:val="11"/>
          <w:b w:val="0"/>
          <w:color w:val="auto"/>
          <w:u w:val="none"/>
        </w:rPr>
        <w:t>参赛以团队形式进行，每支参赛团队应明确一名团队负责人，负责团队报名、赛事联络和成果提交等相关事项。</w:t>
      </w:r>
      <w:r>
        <w:rPr>
          <w:rStyle w:val="11"/>
          <w:rFonts w:hint="default"/>
          <w:b w:val="0"/>
          <w:color w:val="auto"/>
          <w:u w:val="none"/>
          <w:lang w:val="en-US" w:eastAsia="zh-CN"/>
        </w:rPr>
        <w:t>每个参赛团队成员（含团队负责人）原则上不少于2人，不多于5人</w:t>
      </w:r>
      <w:r>
        <w:rPr>
          <w:rStyle w:val="11"/>
          <w:rFonts w:hint="eastAsia"/>
          <w:b w:val="0"/>
          <w:color w:val="auto"/>
          <w:u w:val="none"/>
          <w:lang w:val="en-US" w:eastAsia="zh-CN"/>
        </w:rPr>
        <w:t>。</w:t>
      </w:r>
      <w:r>
        <w:rPr>
          <w:rStyle w:val="11"/>
          <w:b w:val="0"/>
          <w:color w:val="auto"/>
          <w:u w:val="none"/>
        </w:rPr>
        <w:t>同一团队成员可来自</w:t>
      </w:r>
      <w:r>
        <w:rPr>
          <w:rStyle w:val="11"/>
          <w:rFonts w:hint="eastAsia"/>
          <w:b w:val="0"/>
          <w:color w:val="auto"/>
          <w:u w:val="none"/>
          <w:lang w:eastAsia="zh-CN"/>
        </w:rPr>
        <w:t>于</w:t>
      </w:r>
      <w:r>
        <w:rPr>
          <w:rStyle w:val="11"/>
          <w:b w:val="0"/>
          <w:color w:val="auto"/>
          <w:u w:val="none"/>
        </w:rPr>
        <w:t>不同机构，同一人只能参加一个团队</w:t>
      </w:r>
      <w:r>
        <w:rPr>
          <w:rStyle w:val="11"/>
          <w:b w:val="0"/>
          <w:bCs w:val="0"/>
          <w:color w:val="auto"/>
          <w:highlight w:val="none"/>
          <w:u w:val="none"/>
        </w:rPr>
        <w:t>，同一机构可</w:t>
      </w:r>
      <w:r>
        <w:rPr>
          <w:rStyle w:val="11"/>
          <w:rFonts w:hint="eastAsia"/>
          <w:b w:val="0"/>
          <w:bCs w:val="0"/>
          <w:color w:val="auto"/>
          <w:highlight w:val="none"/>
          <w:u w:val="none"/>
        </w:rPr>
        <w:t>派出多人组建多个团队</w:t>
      </w:r>
      <w:r>
        <w:rPr>
          <w:rStyle w:val="11"/>
          <w:b w:val="0"/>
          <w:bCs w:val="0"/>
          <w:color w:val="auto"/>
          <w:highlight w:val="none"/>
          <w:u w:val="none"/>
        </w:rPr>
        <w:t>。</w:t>
      </w:r>
    </w:p>
    <w:p w14:paraId="6F532DC4">
      <w:pPr>
        <w:pStyle w:val="4"/>
        <w:pageBreakBefore w:val="0"/>
        <w:widowControl w:val="0"/>
        <w:kinsoku/>
        <w:wordWrap w:val="0"/>
        <w:overflowPunct/>
        <w:topLinePunct w:val="0"/>
        <w:autoSpaceDE/>
        <w:autoSpaceDN/>
        <w:bidi w:val="0"/>
        <w:adjustRightInd/>
        <w:snapToGrid/>
        <w:spacing w:line="538" w:lineRule="exact"/>
        <w:ind w:firstLine="616" w:firstLineChars="200"/>
        <w:textAlignment w:val="auto"/>
        <w:rPr>
          <w:rStyle w:val="11"/>
          <w:rFonts w:hint="eastAsia" w:ascii="仿宋_GB2312" w:hAnsi="仿宋_GB2312" w:eastAsia="仿宋_GB2312" w:cs="仿宋_GB2312"/>
          <w:b w:val="0"/>
          <w:color w:val="auto"/>
          <w:u w:val="none"/>
        </w:rPr>
      </w:pPr>
      <w:r>
        <w:rPr>
          <w:rStyle w:val="11"/>
          <w:rFonts w:hint="eastAsia" w:ascii="仿宋_GB2312" w:hAnsi="仿宋_GB2312" w:eastAsia="仿宋_GB2312" w:cs="仿宋_GB2312"/>
          <w:b w:val="0"/>
          <w:color w:val="auto"/>
          <w:u w:val="none"/>
        </w:rPr>
        <w:t>团队成员所属机构如</w:t>
      </w:r>
      <w:r>
        <w:rPr>
          <w:rStyle w:val="11"/>
          <w:rFonts w:hint="eastAsia" w:ascii="仿宋_GB2312" w:hAnsi="仿宋_GB2312" w:cs="仿宋_GB2312"/>
          <w:b w:val="0"/>
          <w:color w:val="auto"/>
          <w:u w:val="none"/>
          <w:lang w:val="en-US" w:eastAsia="zh-CN"/>
        </w:rPr>
        <w:t>发现</w:t>
      </w:r>
      <w:r>
        <w:rPr>
          <w:rStyle w:val="11"/>
          <w:rFonts w:hint="eastAsia" w:ascii="仿宋_GB2312" w:hAnsi="仿宋_GB2312" w:eastAsia="仿宋_GB2312" w:cs="仿宋_GB2312"/>
          <w:b w:val="0"/>
          <w:color w:val="auto"/>
          <w:u w:val="none"/>
        </w:rPr>
        <w:t>被“信用中国”网站（</w:t>
      </w:r>
      <w:r>
        <w:rPr>
          <w:rFonts w:hint="eastAsia"/>
          <w:b w:val="0"/>
          <w:color w:val="auto"/>
          <w:u w:val="none"/>
          <w:lang w:val="en-US" w:eastAsia="zh-CN"/>
        </w:rPr>
        <w:t>www.creditchina.gov.cn</w:t>
      </w:r>
      <w:r>
        <w:rPr>
          <w:rStyle w:val="11"/>
          <w:rFonts w:hint="eastAsia" w:ascii="仿宋_GB2312" w:hAnsi="仿宋_GB2312" w:eastAsia="仿宋_GB2312" w:cs="仿宋_GB2312"/>
          <w:b w:val="0"/>
          <w:color w:val="auto"/>
          <w:u w:val="none"/>
        </w:rPr>
        <w:t>）列为失信惩戒对象，或被中国政府采购网（</w:t>
      </w:r>
      <w:r>
        <w:rPr>
          <w:rFonts w:hint="eastAsia"/>
          <w:b w:val="0"/>
          <w:color w:val="auto"/>
          <w:u w:val="none"/>
          <w:lang w:val="en-US" w:eastAsia="zh-CN"/>
        </w:rPr>
        <w:t>www.ccgp.gov.cn</w:t>
      </w:r>
      <w:r>
        <w:rPr>
          <w:rStyle w:val="11"/>
          <w:rFonts w:hint="eastAsia" w:ascii="仿宋_GB2312" w:hAnsi="仿宋_GB2312" w:eastAsia="仿宋_GB2312" w:cs="仿宋_GB2312"/>
          <w:b w:val="0"/>
          <w:color w:val="auto"/>
          <w:u w:val="none"/>
        </w:rPr>
        <w:t>）列入政府采购严重违法失信名单，</w:t>
      </w:r>
      <w:r>
        <w:rPr>
          <w:rStyle w:val="11"/>
          <w:rFonts w:hint="eastAsia" w:ascii="仿宋_GB2312" w:hAnsi="仿宋_GB2312" w:cs="仿宋_GB2312"/>
          <w:b w:val="0"/>
          <w:color w:val="auto"/>
          <w:u w:val="none"/>
          <w:lang w:val="en-US" w:eastAsia="zh-CN"/>
        </w:rPr>
        <w:t>则取消参赛资格</w:t>
      </w:r>
      <w:r>
        <w:rPr>
          <w:rStyle w:val="11"/>
          <w:rFonts w:hint="eastAsia" w:ascii="仿宋_GB2312" w:hAnsi="仿宋_GB2312" w:eastAsia="仿宋_GB2312" w:cs="仿宋_GB2312"/>
          <w:b w:val="0"/>
          <w:color w:val="auto"/>
          <w:u w:val="none"/>
        </w:rPr>
        <w:t>。</w:t>
      </w:r>
    </w:p>
    <w:p w14:paraId="25AA12E5">
      <w:pPr>
        <w:pStyle w:val="4"/>
        <w:pageBreakBefore w:val="0"/>
        <w:widowControl w:val="0"/>
        <w:kinsoku/>
        <w:overflowPunct/>
        <w:topLinePunct w:val="0"/>
        <w:autoSpaceDE/>
        <w:autoSpaceDN/>
        <w:bidi w:val="0"/>
        <w:adjustRightInd/>
        <w:snapToGrid/>
        <w:spacing w:line="538" w:lineRule="exact"/>
        <w:ind w:firstLine="616" w:firstLineChars="200"/>
        <w:textAlignment w:val="auto"/>
        <w:rPr>
          <w:rStyle w:val="11"/>
          <w:rFonts w:hint="default" w:ascii="黑体" w:hAnsi="黑体" w:eastAsia="黑体" w:cs="黑体"/>
          <w:b w:val="0"/>
          <w:color w:val="auto"/>
          <w:u w:val="none"/>
          <w:lang w:val="en-US" w:eastAsia="zh-CN"/>
        </w:rPr>
      </w:pPr>
      <w:r>
        <w:rPr>
          <w:rStyle w:val="11"/>
          <w:rFonts w:hint="eastAsia" w:ascii="黑体" w:hAnsi="黑体" w:eastAsia="黑体" w:cs="黑体"/>
          <w:b w:val="0"/>
          <w:color w:val="auto"/>
          <w:u w:val="none"/>
          <w:lang w:val="en-US" w:eastAsia="zh-CN"/>
        </w:rPr>
        <w:t>五、比赛内容</w:t>
      </w:r>
    </w:p>
    <w:p w14:paraId="1C69E1EF">
      <w:pPr>
        <w:pStyle w:val="2"/>
        <w:widowControl w:val="0"/>
        <w:spacing w:line="538" w:lineRule="exact"/>
        <w:ind w:firstLine="640"/>
        <w:rPr>
          <w:rStyle w:val="11"/>
          <w:rFonts w:eastAsia="楷体"/>
          <w:color w:val="000000" w:themeColor="text1"/>
          <w:u w:val="none"/>
          <w14:textFill>
            <w14:solidFill>
              <w14:schemeClr w14:val="tx1"/>
            </w14:solidFill>
          </w14:textFill>
        </w:rPr>
      </w:pPr>
      <w:r>
        <w:rPr>
          <w:rFonts w:hint="eastAsia" w:ascii="楷体_GB2312" w:hAnsi="楷体_GB2312" w:eastAsia="楷体_GB2312" w:cs="楷体_GB2312"/>
          <w:color w:val="000000" w:themeColor="text1"/>
          <w:u w:val="none"/>
          <w14:textFill>
            <w14:solidFill>
              <w14:schemeClr w14:val="tx1"/>
            </w14:solidFill>
          </w14:textFill>
        </w:rPr>
        <w:t>（</w:t>
      </w:r>
      <w:r>
        <w:rPr>
          <w:rFonts w:hint="eastAsia" w:ascii="楷体_GB2312" w:hAnsi="楷体_GB2312" w:eastAsia="楷体_GB2312" w:cs="楷体_GB2312"/>
          <w:color w:val="000000" w:themeColor="text1"/>
          <w:u w:val="none"/>
          <w:lang w:val="en-US" w:eastAsia="zh-CN"/>
          <w14:textFill>
            <w14:solidFill>
              <w14:schemeClr w14:val="tx1"/>
            </w14:solidFill>
          </w14:textFill>
        </w:rPr>
        <w:t>一</w:t>
      </w:r>
      <w:r>
        <w:rPr>
          <w:rFonts w:hint="eastAsia" w:ascii="楷体_GB2312" w:hAnsi="楷体_GB2312" w:eastAsia="楷体_GB2312" w:cs="楷体_GB2312"/>
          <w:color w:val="000000" w:themeColor="text1"/>
          <w:u w:val="none"/>
          <w14:textFill>
            <w14:solidFill>
              <w14:schemeClr w14:val="tx1"/>
            </w14:solidFill>
          </w14:textFill>
        </w:rPr>
        <w:t>）赛道设置</w:t>
      </w:r>
    </w:p>
    <w:p w14:paraId="0FEDAD0F">
      <w:pPr>
        <w:pStyle w:val="4"/>
        <w:widowControl w:val="0"/>
        <w:spacing w:line="538" w:lineRule="exact"/>
        <w:ind w:firstLine="616"/>
        <w:rPr>
          <w:rStyle w:val="11"/>
          <w:color w:val="000000" w:themeColor="text1"/>
          <w:u w:val="none"/>
          <w14:textFill>
            <w14:solidFill>
              <w14:schemeClr w14:val="tx1"/>
            </w14:solidFill>
          </w14:textFill>
        </w:rPr>
      </w:pPr>
      <w:r>
        <w:rPr>
          <w:rStyle w:val="11"/>
          <w:color w:val="000000" w:themeColor="text1"/>
          <w:u w:val="none"/>
          <w14:textFill>
            <w14:solidFill>
              <w14:schemeClr w14:val="tx1"/>
            </w14:solidFill>
          </w14:textFill>
        </w:rPr>
        <w:t>大赛共设置</w:t>
      </w:r>
      <w:r>
        <w:rPr>
          <w:rStyle w:val="11"/>
          <w:rFonts w:hint="default" w:ascii="Times New Roman" w:hAnsi="Times New Roman" w:eastAsia="宋体" w:cs="Times New Roman"/>
          <w:color w:val="000000" w:themeColor="text1"/>
          <w:u w:val="none"/>
          <w14:textFill>
            <w14:solidFill>
              <w14:schemeClr w14:val="tx1"/>
            </w14:solidFill>
          </w14:textFill>
        </w:rPr>
        <w:t>8</w:t>
      </w:r>
      <w:r>
        <w:rPr>
          <w:rStyle w:val="11"/>
          <w:color w:val="000000" w:themeColor="text1"/>
          <w:u w:val="none"/>
          <w14:textFill>
            <w14:solidFill>
              <w14:schemeClr w14:val="tx1"/>
            </w14:solidFill>
          </w14:textFill>
        </w:rPr>
        <w:t>个赛道</w:t>
      </w:r>
      <w:r>
        <w:rPr>
          <w:rStyle w:val="11"/>
          <w:rFonts w:hint="eastAsia"/>
          <w:color w:val="000000" w:themeColor="text1"/>
          <w:u w:val="none"/>
          <w14:textFill>
            <w14:solidFill>
              <w14:schemeClr w14:val="tx1"/>
            </w14:solidFill>
          </w14:textFill>
        </w:rPr>
        <w:t>，</w:t>
      </w:r>
      <w:r>
        <w:rPr>
          <w:rStyle w:val="11"/>
          <w:color w:val="000000" w:themeColor="text1"/>
          <w:u w:val="none"/>
          <w14:textFill>
            <w14:solidFill>
              <w14:schemeClr w14:val="tx1"/>
            </w14:solidFill>
          </w14:textFill>
        </w:rPr>
        <w:t>均基于真实世界临床诊断路径设计，由</w:t>
      </w:r>
      <w:r>
        <w:rPr>
          <w:rStyle w:val="11"/>
          <w:rFonts w:hint="eastAsia"/>
          <w:color w:val="000000" w:themeColor="text1"/>
          <w:u w:val="none"/>
          <w14:textFill>
            <w14:solidFill>
              <w14:schemeClr w14:val="tx1"/>
            </w14:solidFill>
          </w14:textFill>
        </w:rPr>
        <w:t>主办方</w:t>
      </w:r>
      <w:r>
        <w:rPr>
          <w:rStyle w:val="11"/>
          <w:color w:val="000000" w:themeColor="text1"/>
          <w:u w:val="none"/>
          <w14:textFill>
            <w14:solidFill>
              <w14:schemeClr w14:val="tx1"/>
            </w14:solidFill>
          </w14:textFill>
        </w:rPr>
        <w:t>统一提供训练数据集及独立测试集：</w:t>
      </w:r>
    </w:p>
    <w:p w14:paraId="08633CE1">
      <w:pPr>
        <w:pStyle w:val="4"/>
        <w:widowControl w:val="0"/>
        <w:spacing w:line="538" w:lineRule="exact"/>
        <w:ind w:firstLine="616"/>
        <w:rPr>
          <w:rStyle w:val="11"/>
          <w:rFonts w:hint="eastAsia" w:ascii="仿宋_GB2312" w:hAnsi="仿宋_GB2312" w:eastAsia="仿宋_GB2312" w:cs="仿宋_GB2312"/>
          <w:color w:val="auto"/>
          <w:u w:val="none"/>
        </w:rPr>
      </w:pPr>
      <w:r>
        <w:rPr>
          <w:rStyle w:val="11"/>
          <w:rFonts w:hint="eastAsia" w:ascii="仿宋_GB2312" w:hAnsi="仿宋_GB2312" w:eastAsia="仿宋_GB2312" w:cs="仿宋_GB2312"/>
          <w:color w:val="000000" w:themeColor="text1"/>
          <w:u w:val="none"/>
          <w14:textFill>
            <w14:solidFill>
              <w14:schemeClr w14:val="tx1"/>
            </w14:solidFill>
          </w14:textFill>
        </w:rPr>
        <w:t>赛道</w:t>
      </w:r>
      <w:r>
        <w:rPr>
          <w:rStyle w:val="11"/>
          <w:rFonts w:hint="eastAsia" w:ascii="仿宋_GB2312" w:hAnsi="仿宋_GB2312" w:eastAsia="仿宋_GB2312" w:cs="仿宋_GB2312"/>
          <w:color w:val="auto"/>
          <w:u w:val="none"/>
        </w:rPr>
        <w:t>一：基于CT的肺癌</w:t>
      </w:r>
      <w:r>
        <w:rPr>
          <w:rStyle w:val="11"/>
          <w:rFonts w:hint="eastAsia" w:ascii="仿宋_GB2312" w:hAnsi="仿宋_GB2312" w:eastAsia="仿宋_GB2312" w:cs="仿宋_GB2312"/>
          <w:color w:val="auto"/>
          <w:u w:val="none"/>
          <w:lang w:eastAsia="zh-CN"/>
        </w:rPr>
        <w:t>智能</w:t>
      </w:r>
      <w:r>
        <w:rPr>
          <w:rStyle w:val="11"/>
          <w:rFonts w:hint="eastAsia" w:ascii="仿宋_GB2312" w:hAnsi="仿宋_GB2312" w:eastAsia="仿宋_GB2312" w:cs="仿宋_GB2312"/>
          <w:color w:val="auto"/>
          <w:u w:val="none"/>
        </w:rPr>
        <w:t xml:space="preserve">检测 </w:t>
      </w:r>
    </w:p>
    <w:p w14:paraId="64E3BD3A">
      <w:pPr>
        <w:pStyle w:val="4"/>
        <w:widowControl w:val="0"/>
        <w:spacing w:line="538" w:lineRule="exact"/>
        <w:ind w:firstLine="616"/>
        <w:rPr>
          <w:rStyle w:val="11"/>
          <w:rFonts w:hint="eastAsia" w:ascii="仿宋_GB2312" w:hAnsi="仿宋_GB2312" w:eastAsia="仿宋_GB2312" w:cs="仿宋_GB2312"/>
          <w:color w:val="auto"/>
          <w:u w:val="none"/>
        </w:rPr>
      </w:pPr>
      <w:r>
        <w:rPr>
          <w:rStyle w:val="11"/>
          <w:rFonts w:hint="eastAsia" w:ascii="仿宋_GB2312" w:hAnsi="仿宋_GB2312" w:eastAsia="仿宋_GB2312" w:cs="仿宋_GB2312"/>
          <w:color w:val="auto"/>
          <w:u w:val="none"/>
        </w:rPr>
        <w:t>赛道二：基于CT的肾癌</w:t>
      </w:r>
      <w:r>
        <w:rPr>
          <w:rStyle w:val="11"/>
          <w:rFonts w:hint="eastAsia" w:ascii="仿宋_GB2312" w:hAnsi="仿宋_GB2312" w:eastAsia="仿宋_GB2312" w:cs="仿宋_GB2312"/>
          <w:color w:val="auto"/>
          <w:u w:val="none"/>
          <w:lang w:eastAsia="zh-CN"/>
        </w:rPr>
        <w:t>智能</w:t>
      </w:r>
      <w:r>
        <w:rPr>
          <w:rStyle w:val="11"/>
          <w:rFonts w:hint="eastAsia" w:ascii="仿宋_GB2312" w:hAnsi="仿宋_GB2312" w:eastAsia="仿宋_GB2312" w:cs="仿宋_GB2312"/>
          <w:color w:val="auto"/>
          <w:u w:val="none"/>
        </w:rPr>
        <w:t>检测</w:t>
      </w:r>
    </w:p>
    <w:p w14:paraId="2EE0FA66">
      <w:pPr>
        <w:pStyle w:val="4"/>
        <w:widowControl w:val="0"/>
        <w:spacing w:line="538" w:lineRule="exact"/>
        <w:ind w:firstLine="616"/>
        <w:rPr>
          <w:rStyle w:val="11"/>
          <w:rFonts w:hint="eastAsia" w:ascii="仿宋_GB2312" w:hAnsi="仿宋_GB2312" w:eastAsia="仿宋_GB2312" w:cs="仿宋_GB2312"/>
          <w:color w:val="auto"/>
          <w:u w:val="none"/>
        </w:rPr>
      </w:pPr>
      <w:r>
        <w:rPr>
          <w:rStyle w:val="11"/>
          <w:rFonts w:hint="eastAsia" w:ascii="仿宋_GB2312" w:hAnsi="仿宋_GB2312" w:eastAsia="仿宋_GB2312" w:cs="仿宋_GB2312"/>
          <w:color w:val="auto"/>
          <w:u w:val="none"/>
        </w:rPr>
        <w:t>赛道三：基于CTA的颅内动脉瘤</w:t>
      </w:r>
      <w:r>
        <w:rPr>
          <w:rStyle w:val="11"/>
          <w:rFonts w:hint="eastAsia" w:ascii="仿宋_GB2312" w:hAnsi="仿宋_GB2312" w:eastAsia="仿宋_GB2312" w:cs="仿宋_GB2312"/>
          <w:color w:val="auto"/>
          <w:u w:val="none"/>
          <w:lang w:eastAsia="zh-CN"/>
        </w:rPr>
        <w:t>智能</w:t>
      </w:r>
      <w:r>
        <w:rPr>
          <w:rStyle w:val="11"/>
          <w:rFonts w:hint="eastAsia" w:ascii="仿宋_GB2312" w:hAnsi="仿宋_GB2312" w:eastAsia="仿宋_GB2312" w:cs="仿宋_GB2312"/>
          <w:color w:val="auto"/>
          <w:u w:val="none"/>
        </w:rPr>
        <w:t>检测</w:t>
      </w:r>
    </w:p>
    <w:p w14:paraId="471B6481">
      <w:pPr>
        <w:pStyle w:val="4"/>
        <w:widowControl w:val="0"/>
        <w:spacing w:line="538" w:lineRule="exact"/>
        <w:ind w:firstLine="616"/>
        <w:rPr>
          <w:rStyle w:val="11"/>
          <w:rFonts w:hint="eastAsia" w:ascii="仿宋_GB2312" w:hAnsi="仿宋_GB2312" w:eastAsia="仿宋_GB2312" w:cs="仿宋_GB2312"/>
          <w:color w:val="auto"/>
          <w:u w:val="none"/>
        </w:rPr>
      </w:pPr>
      <w:r>
        <w:rPr>
          <w:rStyle w:val="11"/>
          <w:rFonts w:hint="eastAsia" w:ascii="仿宋_GB2312" w:hAnsi="仿宋_GB2312" w:eastAsia="仿宋_GB2312" w:cs="仿宋_GB2312"/>
          <w:color w:val="auto"/>
          <w:u w:val="none"/>
        </w:rPr>
        <w:t>赛道四：基于MRI的脑胶质瘤</w:t>
      </w:r>
      <w:r>
        <w:rPr>
          <w:rStyle w:val="11"/>
          <w:rFonts w:hint="eastAsia" w:ascii="仿宋_GB2312" w:hAnsi="仿宋_GB2312" w:eastAsia="仿宋_GB2312" w:cs="仿宋_GB2312"/>
          <w:color w:val="auto"/>
          <w:u w:val="none"/>
          <w:lang w:eastAsia="zh-CN"/>
        </w:rPr>
        <w:t>智能</w:t>
      </w:r>
      <w:r>
        <w:rPr>
          <w:rStyle w:val="11"/>
          <w:rFonts w:hint="eastAsia" w:ascii="仿宋_GB2312" w:hAnsi="仿宋_GB2312" w:eastAsia="仿宋_GB2312" w:cs="仿宋_GB2312"/>
          <w:color w:val="auto"/>
          <w:u w:val="none"/>
        </w:rPr>
        <w:t>检测</w:t>
      </w:r>
    </w:p>
    <w:p w14:paraId="18A41D66">
      <w:pPr>
        <w:pStyle w:val="4"/>
        <w:widowControl w:val="0"/>
        <w:spacing w:line="538" w:lineRule="exact"/>
        <w:ind w:firstLine="616"/>
        <w:rPr>
          <w:rStyle w:val="11"/>
          <w:rFonts w:hint="eastAsia" w:ascii="仿宋_GB2312" w:hAnsi="仿宋_GB2312" w:eastAsia="仿宋_GB2312" w:cs="仿宋_GB2312"/>
          <w:color w:val="auto"/>
          <w:u w:val="none"/>
        </w:rPr>
      </w:pPr>
      <w:r>
        <w:rPr>
          <w:rStyle w:val="11"/>
          <w:rFonts w:hint="eastAsia" w:ascii="仿宋_GB2312" w:hAnsi="仿宋_GB2312" w:eastAsia="仿宋_GB2312" w:cs="仿宋_GB2312"/>
          <w:color w:val="auto"/>
          <w:u w:val="none"/>
        </w:rPr>
        <w:t>赛道五：基于MRI的前列腺病变智能检测</w:t>
      </w:r>
    </w:p>
    <w:p w14:paraId="0F728737">
      <w:pPr>
        <w:pStyle w:val="4"/>
        <w:widowControl w:val="0"/>
        <w:spacing w:line="538" w:lineRule="exact"/>
        <w:ind w:firstLine="616"/>
        <w:rPr>
          <w:rStyle w:val="11"/>
          <w:rFonts w:hint="eastAsia" w:ascii="仿宋_GB2312" w:hAnsi="仿宋_GB2312" w:eastAsia="仿宋_GB2312" w:cs="仿宋_GB2312"/>
          <w:color w:val="auto"/>
          <w:u w:val="none"/>
        </w:rPr>
      </w:pPr>
      <w:r>
        <w:rPr>
          <w:rStyle w:val="11"/>
          <w:rFonts w:hint="eastAsia" w:ascii="仿宋_GB2312" w:hAnsi="仿宋_GB2312" w:eastAsia="仿宋_GB2312" w:cs="仿宋_GB2312"/>
          <w:color w:val="auto"/>
          <w:u w:val="none"/>
        </w:rPr>
        <w:t>赛道六：基于乳腺钼靶的乳腺癌智能检测</w:t>
      </w:r>
    </w:p>
    <w:p w14:paraId="07805492">
      <w:pPr>
        <w:pStyle w:val="4"/>
        <w:widowControl w:val="0"/>
        <w:spacing w:line="538" w:lineRule="exact"/>
        <w:ind w:firstLine="616"/>
        <w:rPr>
          <w:rStyle w:val="11"/>
          <w:rFonts w:hint="eastAsia" w:ascii="仿宋_GB2312" w:hAnsi="仿宋_GB2312" w:eastAsia="仿宋_GB2312" w:cs="仿宋_GB2312"/>
          <w:color w:val="auto"/>
          <w:u w:val="none"/>
        </w:rPr>
      </w:pPr>
      <w:r>
        <w:rPr>
          <w:rStyle w:val="11"/>
          <w:rFonts w:hint="eastAsia" w:ascii="仿宋_GB2312" w:hAnsi="仿宋_GB2312" w:eastAsia="仿宋_GB2312" w:cs="仿宋_GB2312"/>
          <w:color w:val="auto"/>
          <w:u w:val="none"/>
        </w:rPr>
        <w:t>赛道七：基于超声的甲状腺癌智能检测</w:t>
      </w:r>
    </w:p>
    <w:p w14:paraId="405DC2AB">
      <w:pPr>
        <w:pStyle w:val="4"/>
        <w:widowControl w:val="0"/>
        <w:spacing w:line="538" w:lineRule="exact"/>
        <w:ind w:firstLine="616"/>
        <w:rPr>
          <w:rStyle w:val="11"/>
          <w:rFonts w:hint="eastAsia" w:ascii="仿宋_GB2312" w:hAnsi="仿宋_GB2312" w:eastAsia="仿宋_GB2312" w:cs="仿宋_GB2312"/>
          <w:color w:val="auto"/>
          <w:u w:val="none"/>
        </w:rPr>
      </w:pPr>
      <w:r>
        <w:rPr>
          <w:rStyle w:val="11"/>
          <w:rFonts w:hint="eastAsia" w:ascii="仿宋_GB2312" w:hAnsi="仿宋_GB2312" w:eastAsia="仿宋_GB2312" w:cs="仿宋_GB2312"/>
          <w:color w:val="auto"/>
          <w:u w:val="none"/>
        </w:rPr>
        <w:t>赛道八：基于胸部X光的多种疾病智能检测</w:t>
      </w:r>
    </w:p>
    <w:p w14:paraId="29289E9E">
      <w:pPr>
        <w:pStyle w:val="2"/>
        <w:widowControl w:val="0"/>
        <w:spacing w:line="538" w:lineRule="exact"/>
        <w:ind w:firstLine="640"/>
        <w:rPr>
          <w:rFonts w:ascii="楷体" w:hAnsi="楷体" w:eastAsia="楷体" w:cs="楷体"/>
          <w:color w:val="000000" w:themeColor="text1"/>
          <w:u w:val="none"/>
          <w14:textFill>
            <w14:solidFill>
              <w14:schemeClr w14:val="tx1"/>
            </w14:solidFill>
          </w14:textFill>
        </w:rPr>
      </w:pPr>
      <w:r>
        <w:rPr>
          <w:rFonts w:hint="eastAsia" w:ascii="楷体_GB2312" w:hAnsi="楷体_GB2312" w:eastAsia="楷体_GB2312" w:cs="楷体_GB2312"/>
          <w:color w:val="000000" w:themeColor="text1"/>
          <w:u w:val="none"/>
          <w14:textFill>
            <w14:solidFill>
              <w14:schemeClr w14:val="tx1"/>
            </w14:solidFill>
          </w14:textFill>
        </w:rPr>
        <w:t>（</w:t>
      </w:r>
      <w:r>
        <w:rPr>
          <w:rFonts w:hint="eastAsia" w:ascii="楷体_GB2312" w:hAnsi="楷体_GB2312" w:eastAsia="楷体_GB2312" w:cs="楷体_GB2312"/>
          <w:color w:val="000000" w:themeColor="text1"/>
          <w:u w:val="none"/>
          <w:lang w:val="en-US" w:eastAsia="zh-CN"/>
          <w14:textFill>
            <w14:solidFill>
              <w14:schemeClr w14:val="tx1"/>
            </w14:solidFill>
          </w14:textFill>
        </w:rPr>
        <w:t>二</w:t>
      </w:r>
      <w:r>
        <w:rPr>
          <w:rFonts w:hint="eastAsia" w:ascii="楷体_GB2312" w:hAnsi="楷体_GB2312" w:eastAsia="楷体_GB2312" w:cs="楷体_GB2312"/>
          <w:color w:val="000000" w:themeColor="text1"/>
          <w:u w:val="none"/>
          <w14:textFill>
            <w14:solidFill>
              <w14:schemeClr w14:val="tx1"/>
            </w14:solidFill>
          </w14:textFill>
        </w:rPr>
        <w:t>）比赛目标</w:t>
      </w:r>
    </w:p>
    <w:p w14:paraId="22F2EEA7">
      <w:pPr>
        <w:pStyle w:val="4"/>
        <w:widowControl w:val="0"/>
        <w:spacing w:line="538" w:lineRule="exact"/>
        <w:ind w:firstLine="616"/>
        <w:rPr>
          <w:rStyle w:val="11"/>
          <w:rFonts w:hint="eastAsia" w:ascii="仿宋_GB2312" w:hAnsi="仿宋_GB2312"/>
          <w:color w:val="000000" w:themeColor="text1"/>
          <w:u w:val="none"/>
          <w14:textFill>
            <w14:solidFill>
              <w14:schemeClr w14:val="tx1"/>
            </w14:solidFill>
          </w14:textFill>
        </w:rPr>
      </w:pPr>
      <w:r>
        <w:rPr>
          <w:rStyle w:val="11"/>
          <w:rFonts w:hint="eastAsia" w:ascii="仿宋_GB2312" w:hAnsi="仿宋_GB2312"/>
          <w:color w:val="000000" w:themeColor="text1"/>
          <w:u w:val="none"/>
          <w14:textFill>
            <w14:solidFill>
              <w14:schemeClr w14:val="tx1"/>
            </w14:solidFill>
          </w14:textFill>
        </w:rPr>
        <w:t>旨在赛出一批</w:t>
      </w:r>
      <w:r>
        <w:rPr>
          <w:rStyle w:val="11"/>
          <w:rFonts w:hint="eastAsia" w:ascii="Times New Roman" w:hAnsi="Times New Roman" w:eastAsia="宋体" w:cs="Times New Roman"/>
          <w:color w:val="000000" w:themeColor="text1"/>
          <w:u w:val="none"/>
          <w14:textFill>
            <w14:solidFill>
              <w14:schemeClr w14:val="tx1"/>
            </w14:solidFill>
          </w14:textFill>
        </w:rPr>
        <w:t>AI</w:t>
      </w:r>
      <w:r>
        <w:rPr>
          <w:rStyle w:val="11"/>
          <w:rFonts w:hint="eastAsia" w:ascii="仿宋_GB2312" w:hAnsi="仿宋_GB2312"/>
          <w:color w:val="000000" w:themeColor="text1"/>
          <w:u w:val="none"/>
          <w14:textFill>
            <w14:solidFill>
              <w14:schemeClr w14:val="tx1"/>
            </w14:solidFill>
          </w14:textFill>
        </w:rPr>
        <w:t>技术应用于医学影像辅助诊断的优秀成果，推进医保领域场景培育、开放和应用，提升诊疗效率，促进检查检验结果互认，让优质诊疗服务惠及基层。</w:t>
      </w:r>
      <w:r>
        <w:rPr>
          <w:rStyle w:val="11"/>
          <w:rFonts w:hint="eastAsia" w:ascii="仿宋_GB2312" w:hAnsi="仿宋_GB2312"/>
          <w:b/>
          <w:bCs/>
          <w:color w:val="000000" w:themeColor="text1"/>
          <w:u w:val="none"/>
          <w14:textFill>
            <w14:solidFill>
              <w14:schemeClr w14:val="tx1"/>
            </w14:solidFill>
          </w14:textFill>
        </w:rPr>
        <w:t>重点检验以下能力：一是</w:t>
      </w:r>
      <w:r>
        <w:rPr>
          <w:rStyle w:val="11"/>
          <w:rFonts w:hint="eastAsia" w:ascii="仿宋_GB2312" w:hAnsi="仿宋_GB2312"/>
          <w:color w:val="000000" w:themeColor="text1"/>
          <w:u w:val="none"/>
          <w14:textFill>
            <w14:solidFill>
              <w14:schemeClr w14:val="tx1"/>
            </w14:solidFill>
          </w14:textFill>
        </w:rPr>
        <w:t>检验并推动</w:t>
      </w:r>
      <w:r>
        <w:rPr>
          <w:rStyle w:val="11"/>
          <w:rFonts w:hint="eastAsia" w:ascii="Times New Roman" w:hAnsi="Times New Roman" w:eastAsia="宋体" w:cs="Times New Roman"/>
          <w:color w:val="000000" w:themeColor="text1"/>
          <w:u w:val="none"/>
          <w14:textFill>
            <w14:solidFill>
              <w14:schemeClr w14:val="tx1"/>
            </w14:solidFill>
          </w14:textFill>
        </w:rPr>
        <w:t>AI</w:t>
      </w:r>
      <w:r>
        <w:rPr>
          <w:rStyle w:val="11"/>
          <w:rFonts w:hint="eastAsia" w:ascii="仿宋_GB2312" w:hAnsi="仿宋_GB2312"/>
          <w:color w:val="000000" w:themeColor="text1"/>
          <w:u w:val="none"/>
          <w14:textFill>
            <w14:solidFill>
              <w14:schemeClr w14:val="tx1"/>
            </w14:solidFill>
          </w14:textFill>
        </w:rPr>
        <w:t>开展影像真实性识别，准确区分真人体、假人体和非人体影像；</w:t>
      </w:r>
      <w:r>
        <w:rPr>
          <w:rStyle w:val="11"/>
          <w:rFonts w:hint="eastAsia" w:ascii="仿宋_GB2312" w:hAnsi="仿宋_GB2312" w:eastAsia="仿宋_GB2312" w:cs="仿宋_GB2312"/>
          <w:b/>
          <w:bCs/>
          <w:color w:val="000000" w:themeColor="text1"/>
          <w:u w:val="none"/>
          <w14:textFill>
            <w14:solidFill>
              <w14:schemeClr w14:val="tx1"/>
            </w14:solidFill>
          </w14:textFill>
        </w:rPr>
        <w:t>二是</w:t>
      </w:r>
      <w:r>
        <w:rPr>
          <w:rStyle w:val="11"/>
          <w:rFonts w:hint="eastAsia" w:ascii="仿宋_GB2312" w:hAnsi="仿宋_GB2312"/>
          <w:color w:val="000000" w:themeColor="text1"/>
          <w:u w:val="none"/>
          <w14:textFill>
            <w14:solidFill>
              <w14:schemeClr w14:val="tx1"/>
            </w14:solidFill>
          </w14:textFill>
        </w:rPr>
        <w:t>检验并推动</w:t>
      </w:r>
      <w:r>
        <w:rPr>
          <w:rStyle w:val="11"/>
          <w:rFonts w:hint="eastAsia" w:ascii="Times New Roman" w:hAnsi="Times New Roman" w:eastAsia="宋体" w:cs="Times New Roman"/>
          <w:color w:val="000000" w:themeColor="text1"/>
          <w:u w:val="none"/>
          <w14:textFill>
            <w14:solidFill>
              <w14:schemeClr w14:val="tx1"/>
            </w14:solidFill>
          </w14:textFill>
        </w:rPr>
        <w:t>AI</w:t>
      </w:r>
      <w:r>
        <w:rPr>
          <w:rStyle w:val="11"/>
          <w:rFonts w:hint="eastAsia" w:ascii="仿宋_GB2312" w:hAnsi="仿宋_GB2312"/>
          <w:color w:val="000000" w:themeColor="text1"/>
          <w:u w:val="none"/>
          <w14:textFill>
            <w14:solidFill>
              <w14:schemeClr w14:val="tx1"/>
            </w14:solidFill>
          </w14:textFill>
        </w:rPr>
        <w:t>开展影像规范性审核，识别重复影像、拼接影像等异常情形；</w:t>
      </w:r>
      <w:r>
        <w:rPr>
          <w:rStyle w:val="11"/>
          <w:rFonts w:hint="eastAsia" w:ascii="仿宋_GB2312" w:hAnsi="仿宋_GB2312" w:eastAsia="仿宋_GB2312" w:cs="仿宋_GB2312"/>
          <w:b/>
          <w:bCs/>
          <w:color w:val="000000" w:themeColor="text1"/>
          <w:u w:val="none"/>
          <w14:textFill>
            <w14:solidFill>
              <w14:schemeClr w14:val="tx1"/>
            </w14:solidFill>
          </w14:textFill>
        </w:rPr>
        <w:t>三是</w:t>
      </w:r>
      <w:r>
        <w:rPr>
          <w:rStyle w:val="11"/>
          <w:rFonts w:hint="eastAsia" w:ascii="仿宋_GB2312" w:hAnsi="仿宋_GB2312"/>
          <w:color w:val="000000" w:themeColor="text1"/>
          <w:u w:val="none"/>
          <w14:textFill>
            <w14:solidFill>
              <w14:schemeClr w14:val="tx1"/>
            </w14:solidFill>
          </w14:textFill>
        </w:rPr>
        <w:t>检验并推动</w:t>
      </w:r>
      <w:r>
        <w:rPr>
          <w:rStyle w:val="11"/>
          <w:rFonts w:hint="eastAsia" w:ascii="Times New Roman" w:hAnsi="Times New Roman" w:eastAsia="宋体" w:cs="Times New Roman"/>
          <w:color w:val="000000" w:themeColor="text1"/>
          <w:u w:val="none"/>
          <w14:textFill>
            <w14:solidFill>
              <w14:schemeClr w14:val="tx1"/>
            </w14:solidFill>
          </w14:textFill>
        </w:rPr>
        <w:t>AI</w:t>
      </w:r>
      <w:r>
        <w:rPr>
          <w:rStyle w:val="11"/>
          <w:rFonts w:hint="eastAsia" w:ascii="仿宋_GB2312" w:hAnsi="仿宋_GB2312"/>
          <w:color w:val="000000" w:themeColor="text1"/>
          <w:u w:val="none"/>
          <w14:textFill>
            <w14:solidFill>
              <w14:schemeClr w14:val="tx1"/>
            </w14:solidFill>
          </w14:textFill>
        </w:rPr>
        <w:t>提升病灶识别能力，区分肿瘤性病变和非肿瘤性占位；</w:t>
      </w:r>
      <w:r>
        <w:rPr>
          <w:rStyle w:val="11"/>
          <w:rFonts w:hint="eastAsia" w:ascii="仿宋_GB2312" w:hAnsi="仿宋_GB2312" w:eastAsia="仿宋_GB2312" w:cs="仿宋_GB2312"/>
          <w:b/>
          <w:bCs/>
          <w:color w:val="000000" w:themeColor="text1"/>
          <w:u w:val="none"/>
          <w14:textFill>
            <w14:solidFill>
              <w14:schemeClr w14:val="tx1"/>
            </w14:solidFill>
          </w14:textFill>
        </w:rPr>
        <w:t>四是</w:t>
      </w:r>
      <w:r>
        <w:rPr>
          <w:rStyle w:val="11"/>
          <w:rFonts w:hint="eastAsia" w:ascii="仿宋_GB2312" w:hAnsi="仿宋_GB2312"/>
          <w:color w:val="000000" w:themeColor="text1"/>
          <w:u w:val="none"/>
          <w14:textFill>
            <w14:solidFill>
              <w14:schemeClr w14:val="tx1"/>
            </w14:solidFill>
          </w14:textFill>
        </w:rPr>
        <w:t>检验并推动</w:t>
      </w:r>
      <w:r>
        <w:rPr>
          <w:rStyle w:val="11"/>
          <w:rFonts w:hint="eastAsia" w:ascii="Times New Roman" w:hAnsi="Times New Roman" w:eastAsia="宋体" w:cs="Times New Roman"/>
          <w:color w:val="000000" w:themeColor="text1"/>
          <w:u w:val="none"/>
          <w14:textFill>
            <w14:solidFill>
              <w14:schemeClr w14:val="tx1"/>
            </w14:solidFill>
          </w14:textFill>
        </w:rPr>
        <w:t>AI</w:t>
      </w:r>
      <w:r>
        <w:rPr>
          <w:rStyle w:val="11"/>
          <w:rFonts w:hint="eastAsia" w:ascii="仿宋_GB2312" w:hAnsi="仿宋_GB2312"/>
          <w:color w:val="000000" w:themeColor="text1"/>
          <w:u w:val="none"/>
          <w14:textFill>
            <w14:solidFill>
              <w14:schemeClr w14:val="tx1"/>
            </w14:solidFill>
          </w14:textFill>
        </w:rPr>
        <w:t>提升辅助诊断能力，支持肿瘤分期及相关疾病诊断分析；</w:t>
      </w:r>
      <w:r>
        <w:rPr>
          <w:rStyle w:val="11"/>
          <w:rFonts w:hint="eastAsia" w:ascii="仿宋_GB2312" w:hAnsi="仿宋_GB2312" w:eastAsia="仿宋_GB2312" w:cs="仿宋_GB2312"/>
          <w:b/>
          <w:bCs/>
          <w:color w:val="000000" w:themeColor="text1"/>
          <w:u w:val="none"/>
          <w14:textFill>
            <w14:solidFill>
              <w14:schemeClr w14:val="tx1"/>
            </w14:solidFill>
          </w14:textFill>
        </w:rPr>
        <w:t>五是</w:t>
      </w:r>
      <w:r>
        <w:rPr>
          <w:rStyle w:val="11"/>
          <w:rFonts w:hint="eastAsia" w:ascii="仿宋_GB2312" w:hAnsi="仿宋_GB2312"/>
          <w:color w:val="000000" w:themeColor="text1"/>
          <w:u w:val="none"/>
          <w14:textFill>
            <w14:solidFill>
              <w14:schemeClr w14:val="tx1"/>
            </w14:solidFill>
          </w14:textFill>
        </w:rPr>
        <w:t>检验并推动</w:t>
      </w:r>
      <w:r>
        <w:rPr>
          <w:rStyle w:val="11"/>
          <w:rFonts w:hint="eastAsia" w:ascii="Times New Roman" w:hAnsi="Times New Roman" w:eastAsia="宋体" w:cs="Times New Roman"/>
          <w:color w:val="000000" w:themeColor="text1"/>
          <w:u w:val="none"/>
          <w14:textFill>
            <w14:solidFill>
              <w14:schemeClr w14:val="tx1"/>
            </w14:solidFill>
          </w14:textFill>
        </w:rPr>
        <w:t>AI</w:t>
      </w:r>
      <w:r>
        <w:rPr>
          <w:rStyle w:val="11"/>
          <w:rFonts w:hint="eastAsia" w:ascii="仿宋_GB2312" w:hAnsi="仿宋_GB2312"/>
          <w:color w:val="000000" w:themeColor="text1"/>
          <w:u w:val="none"/>
          <w14:textFill>
            <w14:solidFill>
              <w14:schemeClr w14:val="tx1"/>
            </w14:solidFill>
          </w14:textFill>
        </w:rPr>
        <w:t>提升影像判读效率，实现关键点位自动标注和诊断结论可解释。其中一、二项为参赛基础考核项，不达标则不得进入后续竞赛环节。</w:t>
      </w:r>
    </w:p>
    <w:p w14:paraId="3D517C4E">
      <w:pPr>
        <w:pStyle w:val="4"/>
        <w:widowControl w:val="0"/>
        <w:spacing w:line="538" w:lineRule="exact"/>
        <w:ind w:firstLine="616"/>
        <w:rPr>
          <w:rStyle w:val="11"/>
          <w:rFonts w:ascii="黑体" w:hAnsi="黑体" w:eastAsia="黑体" w:cs="黑体"/>
          <w:color w:val="000000" w:themeColor="text1"/>
          <w:u w:val="none"/>
          <w14:textFill>
            <w14:solidFill>
              <w14:schemeClr w14:val="tx1"/>
            </w14:solidFill>
          </w14:textFill>
        </w:rPr>
      </w:pPr>
      <w:r>
        <w:rPr>
          <w:rStyle w:val="11"/>
          <w:rFonts w:hint="eastAsia" w:ascii="黑体" w:hAnsi="黑体" w:eastAsia="黑体" w:cs="黑体"/>
          <w:color w:val="000000" w:themeColor="text1"/>
          <w:u w:val="none"/>
          <w:lang w:val="en-US" w:eastAsia="zh-CN"/>
          <w14:textFill>
            <w14:solidFill>
              <w14:schemeClr w14:val="tx1"/>
            </w14:solidFill>
          </w14:textFill>
        </w:rPr>
        <w:t>六</w:t>
      </w:r>
      <w:r>
        <w:rPr>
          <w:rStyle w:val="11"/>
          <w:rFonts w:hint="eastAsia" w:ascii="黑体" w:hAnsi="黑体" w:eastAsia="黑体" w:cs="黑体"/>
          <w:color w:val="000000" w:themeColor="text1"/>
          <w:u w:val="none"/>
          <w14:textFill>
            <w14:solidFill>
              <w14:schemeClr w14:val="tx1"/>
            </w14:solidFill>
          </w14:textFill>
        </w:rPr>
        <w:t xml:space="preserve">、报名方式 </w:t>
      </w:r>
    </w:p>
    <w:p w14:paraId="155C14FA">
      <w:pPr>
        <w:pStyle w:val="4"/>
        <w:widowControl w:val="0"/>
        <w:numPr>
          <w:ilvl w:val="255"/>
          <w:numId w:val="0"/>
        </w:numPr>
        <w:spacing w:line="538" w:lineRule="exact"/>
        <w:ind w:firstLine="616" w:firstLineChars="200"/>
        <w:rPr>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大赛采用网络报名方式。</w:t>
      </w:r>
      <w:r>
        <w:rPr>
          <w:color w:val="000000" w:themeColor="text1"/>
          <w:u w:val="none"/>
          <w14:textFill>
            <w14:solidFill>
              <w14:schemeClr w14:val="tx1"/>
            </w14:solidFill>
          </w14:textFill>
        </w:rPr>
        <w:t>参赛团队请</w:t>
      </w:r>
      <w:r>
        <w:rPr>
          <w:rFonts w:hint="eastAsia"/>
          <w:color w:val="000000" w:themeColor="text1"/>
          <w:u w:val="none"/>
          <w14:textFill>
            <w14:solidFill>
              <w14:schemeClr w14:val="tx1"/>
            </w14:solidFill>
          </w14:textFill>
        </w:rPr>
        <w:t>于2026年</w:t>
      </w:r>
      <w:r>
        <w:rPr>
          <w:rFonts w:hint="eastAsia"/>
          <w:color w:val="000000" w:themeColor="text1"/>
          <w:u w:val="none"/>
          <w:lang w:val="en-US" w:eastAsia="zh-CN"/>
          <w14:textFill>
            <w14:solidFill>
              <w14:schemeClr w14:val="tx1"/>
            </w14:solidFill>
          </w14:textFill>
        </w:rPr>
        <w:t>6</w:t>
      </w:r>
      <w:r>
        <w:rPr>
          <w:rFonts w:hint="eastAsia"/>
          <w:color w:val="000000" w:themeColor="text1"/>
          <w:u w:val="none"/>
          <w14:textFill>
            <w14:solidFill>
              <w14:schemeClr w14:val="tx1"/>
            </w14:solidFill>
          </w14:textFill>
        </w:rPr>
        <w:t>月25日24:00前，通过</w:t>
      </w:r>
      <w:r>
        <w:rPr>
          <w:color w:val="000000" w:themeColor="text1"/>
          <w:u w:val="none"/>
          <w14:textFill>
            <w14:solidFill>
              <w14:schemeClr w14:val="tx1"/>
            </w14:solidFill>
          </w14:textFill>
        </w:rPr>
        <w:t>大赛官方网站</w:t>
      </w:r>
      <w:r>
        <w:rPr>
          <w:color w:val="000000" w:themeColor="text1"/>
          <w:spacing w:val="-3"/>
          <w:u w:val="none"/>
          <w14:textFill>
            <w14:solidFill>
              <w14:schemeClr w14:val="tx1"/>
            </w14:solidFill>
          </w14:textFill>
        </w:rPr>
        <w:t>报</w:t>
      </w:r>
      <w:r>
        <w:rPr>
          <w:color w:val="000000" w:themeColor="text1"/>
          <w:spacing w:val="-2"/>
          <w:u w:val="none"/>
          <w14:textFill>
            <w14:solidFill>
              <w14:schemeClr w14:val="tx1"/>
            </w14:solidFill>
          </w14:textFill>
        </w:rPr>
        <w:t>名</w:t>
      </w:r>
      <w:r>
        <w:rPr>
          <w:color w:val="000000" w:themeColor="text1"/>
          <w:spacing w:val="-3"/>
          <w:u w:val="none"/>
          <w14:textFill>
            <w14:solidFill>
              <w14:schemeClr w14:val="tx1"/>
            </w14:solidFill>
          </w14:textFill>
        </w:rPr>
        <w:t>，</w:t>
      </w:r>
      <w:r>
        <w:rPr>
          <w:rFonts w:hint="eastAsia"/>
          <w:color w:val="000000" w:themeColor="text1"/>
          <w:spacing w:val="-3"/>
          <w:u w:val="none"/>
          <w14:textFill>
            <w14:solidFill>
              <w14:schemeClr w14:val="tx1"/>
            </w14:solidFill>
          </w14:textFill>
        </w:rPr>
        <w:t>填报</w:t>
      </w:r>
      <w:r>
        <w:rPr>
          <w:color w:val="000000" w:themeColor="text1"/>
          <w:spacing w:val="-3"/>
          <w:u w:val="none"/>
          <w14:textFill>
            <w14:solidFill>
              <w14:schemeClr w14:val="tx1"/>
            </w14:solidFill>
          </w14:textFill>
        </w:rPr>
        <w:t>提交团队信息</w:t>
      </w:r>
      <w:r>
        <w:rPr>
          <w:rFonts w:hint="eastAsia"/>
          <w:color w:val="000000" w:themeColor="text1"/>
          <w:spacing w:val="-3"/>
          <w:u w:val="none"/>
          <w14:textFill>
            <w14:solidFill>
              <w14:schemeClr w14:val="tx1"/>
            </w14:solidFill>
          </w14:textFill>
        </w:rPr>
        <w:t>，上传</w:t>
      </w:r>
      <w:r>
        <w:rPr>
          <w:color w:val="000000" w:themeColor="text1"/>
          <w:spacing w:val="-3"/>
          <w:u w:val="none"/>
          <w14:textFill>
            <w14:solidFill>
              <w14:schemeClr w14:val="tx1"/>
            </w14:solidFill>
          </w14:textFill>
        </w:rPr>
        <w:t>参赛承诺书</w:t>
      </w:r>
      <w:r>
        <w:rPr>
          <w:rFonts w:hint="eastAsia"/>
          <w:color w:val="000000" w:themeColor="text1"/>
          <w:spacing w:val="-3"/>
          <w:u w:val="none"/>
          <w14:textFill>
            <w14:solidFill>
              <w14:schemeClr w14:val="tx1"/>
            </w14:solidFill>
          </w14:textFill>
        </w:rPr>
        <w:t>、知识产权与合规声明、参赛技术意向书</w:t>
      </w:r>
      <w:r>
        <w:rPr>
          <w:color w:val="000000" w:themeColor="text1"/>
          <w:spacing w:val="-3"/>
          <w:u w:val="none"/>
          <w14:textFill>
            <w14:solidFill>
              <w14:schemeClr w14:val="tx1"/>
            </w14:solidFill>
          </w14:textFill>
        </w:rPr>
        <w:t>及相关证</w:t>
      </w:r>
      <w:r>
        <w:rPr>
          <w:color w:val="000000" w:themeColor="text1"/>
          <w:u w:val="none"/>
          <w14:textFill>
            <w14:solidFill>
              <w14:schemeClr w14:val="tx1"/>
            </w14:solidFill>
          </w14:textFill>
        </w:rPr>
        <w:t>明材料</w:t>
      </w:r>
      <w:r>
        <w:rPr>
          <w:rFonts w:hint="eastAsia"/>
          <w:color w:val="000000" w:themeColor="text1"/>
          <w:u w:val="none"/>
          <w14:textFill>
            <w14:solidFill>
              <w14:schemeClr w14:val="tx1"/>
            </w14:solidFill>
          </w14:textFill>
        </w:rPr>
        <w:t>扫描件</w:t>
      </w:r>
      <w:r>
        <w:rPr>
          <w:color w:val="000000" w:themeColor="text1"/>
          <w:u w:val="none"/>
          <w14:textFill>
            <w14:solidFill>
              <w14:schemeClr w14:val="tx1"/>
            </w14:solidFill>
          </w14:textFill>
        </w:rPr>
        <w:t>。</w:t>
      </w:r>
      <w:r>
        <w:rPr>
          <w:rFonts w:hint="eastAsia"/>
          <w:color w:val="000000" w:themeColor="text1"/>
          <w:u w:val="none"/>
          <w14:textFill>
            <w14:solidFill>
              <w14:schemeClr w14:val="tx1"/>
            </w14:solidFill>
          </w14:textFill>
        </w:rPr>
        <w:t>大赛相关信息详见大赛官方网站（https://ybystds.ybj.gxzf.gov.cn/）。</w:t>
      </w:r>
    </w:p>
    <w:p w14:paraId="58F97ADE">
      <w:pPr>
        <w:pStyle w:val="4"/>
        <w:widowControl w:val="0"/>
        <w:spacing w:line="538" w:lineRule="exact"/>
        <w:ind w:firstLine="616"/>
        <w:rPr>
          <w:rFonts w:hint="eastAsia"/>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主办方在收到报名信息后5日内通过大赛官网站内信、手机短信和电子邮箱反馈审核结果。如通过审核，参赛团队即可参加初赛；如未通过审核，参赛团队可登录用户页面查看反馈信息，在大赛报名截止时间前进行修改后重新提交。</w:t>
      </w:r>
    </w:p>
    <w:p w14:paraId="572ACAD1">
      <w:pPr>
        <w:pStyle w:val="4"/>
        <w:widowControl w:val="0"/>
        <w:spacing w:line="538" w:lineRule="exact"/>
        <w:ind w:firstLine="616"/>
        <w:rPr>
          <w:rFonts w:hint="eastAsia"/>
          <w:color w:val="000000" w:themeColor="text1"/>
          <w:u w:val="none"/>
          <w:lang w:val="en-US" w:eastAsia="zh-CN"/>
          <w14:textFill>
            <w14:solidFill>
              <w14:schemeClr w14:val="tx1"/>
            </w14:solidFill>
          </w14:textFill>
        </w:rPr>
      </w:pPr>
      <w:r>
        <w:rPr>
          <w:rFonts w:hint="eastAsia"/>
          <w:color w:val="000000" w:themeColor="text1"/>
          <w:u w:val="none"/>
          <w:lang w:val="en-US" w:eastAsia="zh-CN"/>
          <w14:textFill>
            <w14:solidFill>
              <w14:schemeClr w14:val="tx1"/>
            </w14:solidFill>
          </w14:textFill>
        </w:rPr>
        <w:t>请参赛团队务必注意：修改报名信息请于2026年6月30日18:00前完成，逾期主办方将不再接受修改。</w:t>
      </w:r>
    </w:p>
    <w:p w14:paraId="31D58D28">
      <w:pPr>
        <w:pStyle w:val="2"/>
        <w:widowControl w:val="0"/>
        <w:spacing w:line="538" w:lineRule="exact"/>
        <w:ind w:firstLine="640"/>
        <w:rPr>
          <w:rFonts w:ascii="楷体_GB2312" w:hAnsi="楷体_GB2312" w:eastAsia="楷体_GB2312" w:cs="楷体_GB2312"/>
          <w:color w:val="000000" w:themeColor="text1"/>
          <w:u w:val="none"/>
          <w14:textFill>
            <w14:solidFill>
              <w14:schemeClr w14:val="tx1"/>
            </w14:solidFill>
          </w14:textFill>
        </w:rPr>
      </w:pPr>
      <w:r>
        <w:rPr>
          <w:rFonts w:hint="eastAsia"/>
          <w:color w:val="000000" w:themeColor="text1"/>
          <w:u w:val="none"/>
          <w:lang w:val="en-US" w:eastAsia="zh-CN"/>
          <w14:textFill>
            <w14:solidFill>
              <w14:schemeClr w14:val="tx1"/>
            </w14:solidFill>
          </w14:textFill>
        </w:rPr>
        <w:t>七</w:t>
      </w:r>
      <w:r>
        <w:rPr>
          <w:rFonts w:hint="eastAsia"/>
          <w:color w:val="000000" w:themeColor="text1"/>
          <w:u w:val="none"/>
          <w14:textFill>
            <w14:solidFill>
              <w14:schemeClr w14:val="tx1"/>
            </w14:solidFill>
          </w14:textFill>
        </w:rPr>
        <w:t>、赛程赛制</w:t>
      </w:r>
    </w:p>
    <w:p w14:paraId="355A8E46">
      <w:pPr>
        <w:spacing w:line="538" w:lineRule="exact"/>
        <w:ind w:firstLine="616" w:firstLineChars="200"/>
        <w:jc w:val="left"/>
        <w:rPr>
          <w:rFonts w:hint="eastAsia" w:ascii="Times New Roman" w:hAnsi="Times New Roman" w:eastAsia="仿宋_GB2312" w:cs="仿宋_GB2312"/>
          <w:color w:val="000000" w:themeColor="text1"/>
          <w:spacing w:val="-6"/>
          <w:kern w:val="0"/>
          <w:sz w:val="32"/>
          <w:szCs w:val="32"/>
          <w:u w:val="none"/>
          <w:lang w:val="en-US" w:eastAsia="zh-CN"/>
          <w14:textFill>
            <w14:solidFill>
              <w14:schemeClr w14:val="tx1"/>
            </w14:solidFill>
          </w14:textFill>
        </w:rPr>
      </w:pPr>
      <w:r>
        <w:rPr>
          <w:rFonts w:hint="eastAsia" w:ascii="Times New Roman" w:hAnsi="Times New Roman" w:eastAsia="仿宋_GB2312" w:cs="仿宋_GB2312"/>
          <w:color w:val="000000" w:themeColor="text1"/>
          <w:spacing w:val="-6"/>
          <w:kern w:val="0"/>
          <w:sz w:val="32"/>
          <w:szCs w:val="32"/>
          <w:u w:val="none"/>
          <w:lang w:val="en-US" w:eastAsia="zh-CN"/>
          <w14:textFill>
            <w14:solidFill>
              <w14:schemeClr w14:val="tx1"/>
            </w14:solidFill>
          </w14:textFill>
        </w:rPr>
        <w:t>比赛分为初赛和决赛。</w:t>
      </w:r>
    </w:p>
    <w:p w14:paraId="1A7BB39C">
      <w:pPr>
        <w:spacing w:line="538" w:lineRule="exact"/>
        <w:ind w:firstLine="640" w:firstLineChars="200"/>
        <w:jc w:val="left"/>
        <w:rPr>
          <w:rFonts w:ascii="楷体_GB2312" w:hAnsi="楷体_GB2312" w:eastAsia="楷体_GB2312" w:cs="楷体_GB2312"/>
          <w:color w:val="000000" w:themeColor="text1"/>
          <w:kern w:val="44"/>
          <w:sz w:val="32"/>
          <w:szCs w:val="32"/>
          <w:u w:val="none"/>
          <w14:textFill>
            <w14:solidFill>
              <w14:schemeClr w14:val="tx1"/>
            </w14:solidFill>
          </w14:textFill>
        </w:rPr>
      </w:pPr>
      <w:r>
        <w:rPr>
          <w:rFonts w:hint="eastAsia" w:ascii="楷体_GB2312" w:hAnsi="楷体_GB2312" w:eastAsia="楷体_GB2312" w:cs="楷体_GB2312"/>
          <w:color w:val="000000" w:themeColor="text1"/>
          <w:kern w:val="44"/>
          <w:sz w:val="32"/>
          <w:szCs w:val="32"/>
          <w:u w:val="none"/>
          <w14:textFill>
            <w14:solidFill>
              <w14:schemeClr w14:val="tx1"/>
            </w14:solidFill>
          </w14:textFill>
        </w:rPr>
        <w:t>（一）初赛</w:t>
      </w:r>
    </w:p>
    <w:p w14:paraId="40BBB053">
      <w:pPr>
        <w:spacing w:line="538" w:lineRule="exact"/>
        <w:ind w:firstLine="616" w:firstLineChars="200"/>
        <w:jc w:val="left"/>
        <w:rPr>
          <w:rFonts w:ascii="Times New Roman" w:hAnsi="Times New Roman" w:eastAsia="仿宋_GB2312" w:cs="仿宋_GB2312"/>
          <w:color w:val="000000" w:themeColor="text1"/>
          <w:spacing w:val="-6"/>
          <w:kern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6"/>
          <w:kern w:val="0"/>
          <w:sz w:val="32"/>
          <w:szCs w:val="32"/>
          <w:u w:val="none"/>
          <w14:textFill>
            <w14:solidFill>
              <w14:schemeClr w14:val="tx1"/>
            </w14:solidFill>
          </w14:textFill>
        </w:rPr>
        <w:t>1.时间：2026年8月1日至9月30日；</w:t>
      </w:r>
    </w:p>
    <w:p w14:paraId="5F7612CA">
      <w:pPr>
        <w:spacing w:line="538" w:lineRule="exact"/>
        <w:ind w:firstLine="616" w:firstLineChars="200"/>
        <w:jc w:val="left"/>
        <w:rPr>
          <w:rFonts w:ascii="Times New Roman" w:hAnsi="Times New Roman" w:eastAsia="仿宋_GB2312" w:cs="仿宋_GB2312"/>
          <w:color w:val="000000" w:themeColor="text1"/>
          <w:spacing w:val="-6"/>
          <w:kern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6"/>
          <w:kern w:val="0"/>
          <w:sz w:val="32"/>
          <w:szCs w:val="32"/>
          <w:u w:val="none"/>
          <w14:textFill>
            <w14:solidFill>
              <w14:schemeClr w14:val="tx1"/>
            </w14:solidFill>
          </w14:textFill>
        </w:rPr>
        <w:t>2.比赛地点：线上；</w:t>
      </w:r>
    </w:p>
    <w:p w14:paraId="5791EE49">
      <w:pPr>
        <w:spacing w:line="538" w:lineRule="exact"/>
        <w:ind w:firstLine="616" w:firstLineChars="200"/>
        <w:jc w:val="left"/>
        <w:rPr>
          <w:rFonts w:ascii="Times New Roman" w:hAnsi="Times New Roman" w:eastAsia="仿宋_GB2312" w:cs="仿宋_GB2312"/>
          <w:color w:val="000000" w:themeColor="text1"/>
          <w:spacing w:val="-6"/>
          <w:kern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6"/>
          <w:kern w:val="0"/>
          <w:sz w:val="32"/>
          <w:szCs w:val="32"/>
          <w:u w:val="none"/>
          <w14:textFill>
            <w14:solidFill>
              <w14:schemeClr w14:val="tx1"/>
            </w14:solidFill>
          </w14:textFill>
        </w:rPr>
        <w:t>3.参赛对象：各赛道所有通过报名审核的团队；</w:t>
      </w:r>
    </w:p>
    <w:p w14:paraId="3050302C">
      <w:pPr>
        <w:numPr>
          <w:ilvl w:val="255"/>
          <w:numId w:val="0"/>
        </w:numPr>
        <w:spacing w:line="538" w:lineRule="exact"/>
        <w:ind w:firstLine="616" w:firstLineChars="200"/>
        <w:jc w:val="left"/>
        <w:rPr>
          <w:rFonts w:ascii="Times New Roman" w:hAnsi="Times New Roman" w:eastAsia="仿宋_GB2312" w:cs="仿宋_GB2312"/>
          <w:color w:val="000000" w:themeColor="text1"/>
          <w:spacing w:val="-6"/>
          <w:kern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6"/>
          <w:kern w:val="0"/>
          <w:sz w:val="32"/>
          <w:szCs w:val="32"/>
          <w:u w:val="none"/>
          <w14:textFill>
            <w14:solidFill>
              <w14:schemeClr w14:val="tx1"/>
            </w14:solidFill>
          </w14:textFill>
        </w:rPr>
        <w:t>4.材料提交：各参赛团队将封装参赛模型的镜像提交到大赛平台进行模型训练及推理测试，并提交与模型相关的技术报告等参赛材料；</w:t>
      </w:r>
    </w:p>
    <w:p w14:paraId="178DCCFC">
      <w:pPr>
        <w:numPr>
          <w:ilvl w:val="255"/>
          <w:numId w:val="0"/>
        </w:numPr>
        <w:wordWrap w:val="0"/>
        <w:spacing w:line="538" w:lineRule="exact"/>
        <w:ind w:firstLine="616" w:firstLineChars="200"/>
        <w:jc w:val="left"/>
        <w:rPr>
          <w:rFonts w:ascii="Times New Roman" w:hAnsi="Times New Roman" w:eastAsia="仿宋_GB2312" w:cs="仿宋_GB2312"/>
          <w:color w:val="000000" w:themeColor="text1"/>
          <w:spacing w:val="-6"/>
          <w:kern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6"/>
          <w:kern w:val="0"/>
          <w:sz w:val="32"/>
          <w:szCs w:val="32"/>
          <w:u w:val="none"/>
          <w14:textFill>
            <w14:solidFill>
              <w14:schemeClr w14:val="tx1"/>
            </w14:solidFill>
          </w14:textFill>
        </w:rPr>
        <w:t>5.评审和公示：初赛评审采取线上模型推理测试自动化评分结合专家评审的形式。其中自动化评分主要考核参赛模型的推理性能及效率，专家评审主要评估算法思路的创新性、模型质量的可靠性、技术方案的合理性及独特性，并着重关注模型设计是否考虑医保应用场景中的数据异质性、真实世界复杂性及后续落地可扩展性。各参赛团队报名成功后可从大赛官网下载初赛评分细则。主办方根据初赛综合成绩，确定晋级团队名单并予以公示。</w:t>
      </w:r>
    </w:p>
    <w:p w14:paraId="5DCB6640">
      <w:pPr>
        <w:spacing w:line="538" w:lineRule="exact"/>
        <w:ind w:firstLine="640" w:firstLineChars="200"/>
        <w:jc w:val="left"/>
        <w:rPr>
          <w:rFonts w:ascii="楷体_GB2312" w:hAnsi="楷体_GB2312" w:eastAsia="楷体_GB2312" w:cs="楷体_GB2312"/>
          <w:color w:val="000000" w:themeColor="text1"/>
          <w:kern w:val="44"/>
          <w:sz w:val="32"/>
          <w:szCs w:val="32"/>
          <w:u w:val="none"/>
          <w14:textFill>
            <w14:solidFill>
              <w14:schemeClr w14:val="tx1"/>
            </w14:solidFill>
          </w14:textFill>
        </w:rPr>
      </w:pPr>
      <w:r>
        <w:rPr>
          <w:rFonts w:hint="eastAsia" w:ascii="楷体_GB2312" w:hAnsi="楷体_GB2312" w:eastAsia="楷体_GB2312" w:cs="楷体_GB2312"/>
          <w:color w:val="000000" w:themeColor="text1"/>
          <w:kern w:val="44"/>
          <w:sz w:val="32"/>
          <w:szCs w:val="32"/>
          <w:u w:val="none"/>
          <w14:textFill>
            <w14:solidFill>
              <w14:schemeClr w14:val="tx1"/>
            </w14:solidFill>
          </w14:textFill>
        </w:rPr>
        <w:t>（二）决赛</w:t>
      </w:r>
    </w:p>
    <w:p w14:paraId="74045091">
      <w:pPr>
        <w:numPr>
          <w:ilvl w:val="255"/>
          <w:numId w:val="0"/>
        </w:numPr>
        <w:wordWrap w:val="0"/>
        <w:spacing w:line="538" w:lineRule="exact"/>
        <w:ind w:firstLine="616" w:firstLineChars="200"/>
        <w:jc w:val="left"/>
        <w:rPr>
          <w:rFonts w:ascii="Times New Roman" w:hAnsi="Times New Roman" w:eastAsia="仿宋_GB2312" w:cs="仿宋_GB2312"/>
          <w:color w:val="000000" w:themeColor="text1"/>
          <w:spacing w:val="-6"/>
          <w:kern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6"/>
          <w:kern w:val="0"/>
          <w:sz w:val="32"/>
          <w:szCs w:val="32"/>
          <w:u w:val="none"/>
          <w14:textFill>
            <w14:solidFill>
              <w14:schemeClr w14:val="tx1"/>
            </w14:solidFill>
          </w14:textFill>
        </w:rPr>
        <w:t>1.时间：2026年10月中旬；</w:t>
      </w:r>
    </w:p>
    <w:p w14:paraId="5944F1DD">
      <w:pPr>
        <w:numPr>
          <w:ilvl w:val="255"/>
          <w:numId w:val="0"/>
        </w:numPr>
        <w:wordWrap w:val="0"/>
        <w:spacing w:line="538" w:lineRule="exact"/>
        <w:ind w:firstLine="616" w:firstLineChars="200"/>
        <w:jc w:val="left"/>
        <w:rPr>
          <w:rFonts w:ascii="Times New Roman" w:hAnsi="Times New Roman" w:eastAsia="仿宋_GB2312" w:cs="仿宋_GB2312"/>
          <w:color w:val="000000" w:themeColor="text1"/>
          <w:spacing w:val="-6"/>
          <w:kern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6"/>
          <w:kern w:val="0"/>
          <w:sz w:val="32"/>
          <w:szCs w:val="32"/>
          <w:u w:val="none"/>
          <w14:textFill>
            <w14:solidFill>
              <w14:schemeClr w14:val="tx1"/>
            </w14:solidFill>
          </w14:textFill>
        </w:rPr>
        <w:t>2.比赛地点：广西南宁；</w:t>
      </w:r>
    </w:p>
    <w:p w14:paraId="3FDAC5EF">
      <w:pPr>
        <w:numPr>
          <w:ilvl w:val="255"/>
          <w:numId w:val="0"/>
        </w:numPr>
        <w:wordWrap w:val="0"/>
        <w:spacing w:line="538" w:lineRule="exact"/>
        <w:ind w:firstLine="616" w:firstLineChars="200"/>
        <w:jc w:val="left"/>
        <w:rPr>
          <w:rFonts w:ascii="Times New Roman" w:hAnsi="Times New Roman" w:eastAsia="仿宋_GB2312" w:cs="仿宋_GB2312"/>
          <w:color w:val="000000" w:themeColor="text1"/>
          <w:spacing w:val="-6"/>
          <w:kern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6"/>
          <w:kern w:val="0"/>
          <w:sz w:val="32"/>
          <w:szCs w:val="32"/>
          <w:u w:val="none"/>
          <w14:textFill>
            <w14:solidFill>
              <w14:schemeClr w14:val="tx1"/>
            </w14:solidFill>
          </w14:textFill>
        </w:rPr>
        <w:t>3.参赛对象：各赛道初赛综合成绩排名靠前的若干团队；</w:t>
      </w:r>
    </w:p>
    <w:p w14:paraId="1FC907EB">
      <w:pPr>
        <w:numPr>
          <w:ilvl w:val="255"/>
          <w:numId w:val="0"/>
        </w:numPr>
        <w:wordWrap w:val="0"/>
        <w:spacing w:line="538" w:lineRule="exact"/>
        <w:ind w:firstLine="616" w:firstLineChars="200"/>
        <w:jc w:val="left"/>
        <w:rPr>
          <w:rFonts w:ascii="Times New Roman" w:hAnsi="Times New Roman" w:eastAsia="仿宋_GB2312" w:cs="仿宋_GB2312"/>
          <w:color w:val="000000" w:themeColor="text1"/>
          <w:spacing w:val="-6"/>
          <w:kern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6"/>
          <w:kern w:val="0"/>
          <w:sz w:val="32"/>
          <w:szCs w:val="32"/>
          <w:u w:val="none"/>
          <w14:textFill>
            <w14:solidFill>
              <w14:schemeClr w14:val="tx1"/>
            </w14:solidFill>
          </w14:textFill>
        </w:rPr>
        <w:t>4.材料提交：决赛演示文稿、系统部署方案、临床与工程验证资料（如有）等材料；</w:t>
      </w:r>
    </w:p>
    <w:p w14:paraId="16889F27">
      <w:pPr>
        <w:numPr>
          <w:ilvl w:val="255"/>
          <w:numId w:val="0"/>
        </w:numPr>
        <w:wordWrap w:val="0"/>
        <w:spacing w:line="538" w:lineRule="exact"/>
        <w:ind w:firstLine="616" w:firstLineChars="200"/>
        <w:jc w:val="left"/>
        <w:rPr>
          <w:rFonts w:ascii="Times New Roman" w:hAnsi="Times New Roman" w:eastAsia="仿宋_GB2312" w:cs="仿宋_GB2312"/>
          <w:color w:val="000000" w:themeColor="text1"/>
          <w:spacing w:val="-6"/>
          <w:kern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6"/>
          <w:kern w:val="0"/>
          <w:sz w:val="32"/>
          <w:szCs w:val="32"/>
          <w:u w:val="none"/>
          <w14:textFill>
            <w14:solidFill>
              <w14:schemeClr w14:val="tx1"/>
            </w14:solidFill>
          </w14:textFill>
        </w:rPr>
        <w:t>5.评审和公示：决赛评审采取线下集中答辩与专家综合打分的形式逐一对各赛道的参赛团队开展评审（主要评审模型性能效率、创新与鲁棒性、临床价值与可解释性以及工程化与推广潜力），主办方将在规定时间内对决赛获奖团队进行公示。</w:t>
      </w:r>
    </w:p>
    <w:p w14:paraId="04FB251D">
      <w:pPr>
        <w:pStyle w:val="4"/>
        <w:widowControl w:val="0"/>
        <w:spacing w:line="538" w:lineRule="exact"/>
        <w:ind w:firstLine="616"/>
        <w:rPr>
          <w:color w:val="000000" w:themeColor="text1"/>
          <w:u w:val="none"/>
          <w14:textFill>
            <w14:solidFill>
              <w14:schemeClr w14:val="tx1"/>
            </w14:solidFill>
          </w14:textFill>
        </w:rPr>
      </w:pPr>
      <w:r>
        <w:rPr>
          <w:rFonts w:hint="eastAsia" w:ascii="黑体" w:hAnsi="黑体" w:eastAsia="黑体" w:cs="黑体"/>
          <w:color w:val="000000" w:themeColor="text1"/>
          <w:kern w:val="44"/>
          <w:u w:val="none"/>
          <w:lang w:val="en-US" w:eastAsia="zh-CN"/>
          <w14:textFill>
            <w14:solidFill>
              <w14:schemeClr w14:val="tx1"/>
            </w14:solidFill>
          </w14:textFill>
        </w:rPr>
        <w:t>八</w:t>
      </w:r>
      <w:r>
        <w:rPr>
          <w:rFonts w:hint="eastAsia" w:ascii="黑体" w:hAnsi="黑体" w:eastAsia="黑体" w:cs="黑体"/>
          <w:color w:val="000000" w:themeColor="text1"/>
          <w:kern w:val="44"/>
          <w:u w:val="none"/>
          <w14:textFill>
            <w14:solidFill>
              <w14:schemeClr w14:val="tx1"/>
            </w14:solidFill>
          </w14:textFill>
        </w:rPr>
        <w:t>、</w:t>
      </w:r>
      <w:r>
        <w:rPr>
          <w:rFonts w:hint="eastAsia" w:ascii="黑体" w:hAnsi="黑体" w:eastAsia="黑体" w:cs="黑体"/>
          <w:color w:val="000000" w:themeColor="text1"/>
          <w:spacing w:val="0"/>
          <w:kern w:val="44"/>
          <w:u w:val="none"/>
          <w14:textFill>
            <w14:solidFill>
              <w14:schemeClr w14:val="tx1"/>
            </w14:solidFill>
          </w14:textFill>
        </w:rPr>
        <w:t>奖项设置</w:t>
      </w:r>
    </w:p>
    <w:p w14:paraId="094DD1C0">
      <w:pPr>
        <w:pStyle w:val="4"/>
        <w:widowControl w:val="0"/>
        <w:spacing w:line="538" w:lineRule="exact"/>
        <w:ind w:firstLine="616"/>
        <w:rPr>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大赛设置若干奖项，主办方将为每个获奖团队颁发获奖证书，提供成果展示、合作对接及转化孵化等配套支持。</w:t>
      </w:r>
    </w:p>
    <w:p w14:paraId="3864B7C0">
      <w:pPr>
        <w:pStyle w:val="4"/>
        <w:widowControl w:val="0"/>
        <w:spacing w:line="538" w:lineRule="exact"/>
        <w:ind w:firstLine="640"/>
        <w:rPr>
          <w:rFonts w:ascii="黑体" w:hAnsi="黑体" w:eastAsia="黑体" w:cs="黑体"/>
          <w:color w:val="000000" w:themeColor="text1"/>
          <w:spacing w:val="0"/>
          <w:kern w:val="44"/>
          <w:u w:val="none"/>
          <w14:textFill>
            <w14:solidFill>
              <w14:schemeClr w14:val="tx1"/>
            </w14:solidFill>
          </w14:textFill>
        </w:rPr>
      </w:pPr>
      <w:r>
        <w:rPr>
          <w:rFonts w:hint="eastAsia" w:ascii="黑体" w:hAnsi="黑体" w:eastAsia="黑体" w:cs="黑体"/>
          <w:color w:val="000000" w:themeColor="text1"/>
          <w:spacing w:val="0"/>
          <w:kern w:val="44"/>
          <w:u w:val="none"/>
          <w:lang w:val="en-US" w:eastAsia="zh-CN"/>
          <w14:textFill>
            <w14:solidFill>
              <w14:schemeClr w14:val="tx1"/>
            </w14:solidFill>
          </w14:textFill>
        </w:rPr>
        <w:t>九</w:t>
      </w:r>
      <w:r>
        <w:rPr>
          <w:rFonts w:hint="eastAsia" w:ascii="黑体" w:hAnsi="黑体" w:eastAsia="黑体" w:cs="黑体"/>
          <w:color w:val="000000" w:themeColor="text1"/>
          <w:spacing w:val="0"/>
          <w:kern w:val="44"/>
          <w:u w:val="none"/>
          <w14:textFill>
            <w14:solidFill>
              <w14:schemeClr w14:val="tx1"/>
            </w14:solidFill>
          </w14:textFill>
        </w:rPr>
        <w:t>、大赛数据</w:t>
      </w:r>
    </w:p>
    <w:p w14:paraId="1979D10D">
      <w:pPr>
        <w:pStyle w:val="4"/>
        <w:widowControl w:val="0"/>
        <w:spacing w:line="538" w:lineRule="exact"/>
        <w:ind w:firstLine="616"/>
        <w:rPr>
          <w:rFonts w:hint="eastAsia"/>
          <w:strike w:val="0"/>
          <w:dstrike w:val="0"/>
          <w:color w:val="000000" w:themeColor="text1"/>
          <w:u w:val="none"/>
          <w14:textFill>
            <w14:solidFill>
              <w14:schemeClr w14:val="tx1"/>
            </w14:solidFill>
          </w14:textFill>
        </w:rPr>
      </w:pPr>
      <w:r>
        <w:rPr>
          <w:rFonts w:hint="eastAsia"/>
          <w:strike w:val="0"/>
          <w:dstrike w:val="0"/>
          <w:color w:val="000000" w:themeColor="text1"/>
          <w:u w:val="none"/>
          <w14:textFill>
            <w14:solidFill>
              <w14:schemeClr w14:val="tx1"/>
            </w14:solidFill>
          </w14:textFill>
        </w:rPr>
        <w:t>每个赛道均由主办方统一提供</w:t>
      </w:r>
      <w:r>
        <w:rPr>
          <w:rFonts w:hint="eastAsia"/>
          <w:strike w:val="0"/>
          <w:dstrike w:val="0"/>
          <w:color w:val="000000" w:themeColor="text1"/>
          <w:u w:val="none"/>
          <w:lang w:val="en-US" w:eastAsia="zh-CN"/>
          <w14:textFill>
            <w14:solidFill>
              <w14:schemeClr w14:val="tx1"/>
            </w14:solidFill>
          </w14:textFill>
        </w:rPr>
        <w:t>经</w:t>
      </w:r>
      <w:r>
        <w:rPr>
          <w:rFonts w:hint="eastAsia"/>
          <w:strike w:val="0"/>
          <w:dstrike w:val="0"/>
          <w:color w:val="000000" w:themeColor="text1"/>
          <w:u w:val="none"/>
          <w14:textFill>
            <w14:solidFill>
              <w14:schemeClr w14:val="tx1"/>
            </w14:solidFill>
          </w14:textFill>
        </w:rPr>
        <w:t>专业医疗专家团队审核标注，涵盖阳性与阴性病例的医学影像数据集，全面支撑医学影像AI模型训练评测。所有数据均完成标准化脱敏与隐私保护处理且无法逆向溯源，严格遵守《中华人民共和国个人信息保护法》《中华人民共和国数据安全法》等相关法律法规，全程在安全可控的专属环境中使用。</w:t>
      </w:r>
    </w:p>
    <w:p w14:paraId="0F5EA51B">
      <w:pPr>
        <w:pStyle w:val="4"/>
        <w:widowControl w:val="0"/>
        <w:spacing w:line="538" w:lineRule="exact"/>
        <w:ind w:firstLine="616"/>
        <w:rPr>
          <w:rFonts w:hint="eastAsia"/>
          <w:strike w:val="0"/>
          <w:dstrike w:val="0"/>
          <w:color w:val="000000" w:themeColor="text1"/>
          <w:u w:val="none"/>
          <w14:textFill>
            <w14:solidFill>
              <w14:schemeClr w14:val="tx1"/>
            </w14:solidFill>
          </w14:textFill>
        </w:rPr>
      </w:pPr>
      <w:r>
        <w:rPr>
          <w:rFonts w:hint="eastAsia"/>
          <w:strike w:val="0"/>
          <w:dstrike w:val="0"/>
          <w:color w:val="000000" w:themeColor="text1"/>
          <w:u w:val="none"/>
          <w14:textFill>
            <w14:solidFill>
              <w14:schemeClr w14:val="tx1"/>
            </w14:solidFill>
          </w14:textFill>
        </w:rPr>
        <w:t>主办方将在大赛官网发布数据相关目录，参赛团队仅可在大赛专属环境中使用数据开展模型训练及测试，不得进行截图、拍照、录像等任何形式的传播操作。</w:t>
      </w:r>
    </w:p>
    <w:p w14:paraId="0944ACD3">
      <w:pPr>
        <w:pStyle w:val="2"/>
        <w:widowControl w:val="0"/>
        <w:spacing w:line="538" w:lineRule="exact"/>
        <w:ind w:firstLine="640"/>
        <w:rPr>
          <w:rFonts w:cs="仿宋_GB2312"/>
          <w:color w:val="000000" w:themeColor="text1"/>
          <w:spacing w:val="-6"/>
          <w:u w:val="none"/>
          <w14:textFill>
            <w14:solidFill>
              <w14:schemeClr w14:val="tx1"/>
            </w14:solidFill>
          </w14:textFill>
        </w:rPr>
      </w:pPr>
      <w:r>
        <w:rPr>
          <w:rFonts w:hint="eastAsia"/>
          <w:color w:val="000000" w:themeColor="text1"/>
          <w:u w:val="none"/>
          <w:lang w:val="en-US" w:eastAsia="zh-CN"/>
          <w14:textFill>
            <w14:solidFill>
              <w14:schemeClr w14:val="tx1"/>
            </w14:solidFill>
          </w14:textFill>
        </w:rPr>
        <w:t>十</w:t>
      </w:r>
      <w:r>
        <w:rPr>
          <w:rFonts w:hint="eastAsia"/>
          <w:color w:val="000000" w:themeColor="text1"/>
          <w:u w:val="none"/>
          <w14:textFill>
            <w14:solidFill>
              <w14:schemeClr w14:val="tx1"/>
            </w14:solidFill>
          </w14:textFill>
        </w:rPr>
        <w:t>、</w:t>
      </w:r>
      <w:r>
        <w:rPr>
          <w:color w:val="000000" w:themeColor="text1"/>
          <w:u w:val="none"/>
          <w14:textFill>
            <w14:solidFill>
              <w14:schemeClr w14:val="tx1"/>
            </w14:solidFill>
          </w14:textFill>
        </w:rPr>
        <w:t>大赛激励</w:t>
      </w:r>
    </w:p>
    <w:p w14:paraId="5230A732">
      <w:pPr>
        <w:pStyle w:val="4"/>
        <w:widowControl w:val="0"/>
        <w:spacing w:line="538" w:lineRule="exact"/>
        <w:ind w:firstLine="616"/>
        <w:rPr>
          <w:rStyle w:val="13"/>
          <w:color w:val="000000" w:themeColor="text1"/>
          <w14:textFill>
            <w14:solidFill>
              <w14:schemeClr w14:val="tx1"/>
            </w14:solidFill>
          </w14:textFill>
        </w:rPr>
      </w:pPr>
      <w:r>
        <w:rPr>
          <w:rFonts w:hint="eastAsia"/>
          <w:color w:val="000000" w:themeColor="text1"/>
          <w14:textFill>
            <w14:solidFill>
              <w14:schemeClr w14:val="tx1"/>
            </w14:solidFill>
          </w14:textFill>
        </w:rPr>
        <w:t>1.成果转化</w:t>
      </w:r>
    </w:p>
    <w:p w14:paraId="69F14B25">
      <w:pPr>
        <w:pStyle w:val="4"/>
        <w:widowControl w:val="0"/>
        <w:spacing w:line="538" w:lineRule="exact"/>
        <w:ind w:firstLine="616"/>
        <w:rPr>
          <w:rFonts w:ascii="楷体_GB2312" w:hAnsi="楷体_GB2312" w:eastAsia="楷体_GB2312" w:cs="楷体_GB2312"/>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支持优秀</w:t>
      </w:r>
      <w:r>
        <w:rPr>
          <w:rFonts w:hint="eastAsia"/>
          <w:color w:val="000000" w:themeColor="text1"/>
          <w:u w:val="none"/>
          <w:lang w:val="en-US" w:eastAsia="zh-CN"/>
          <w14:textFill>
            <w14:solidFill>
              <w14:schemeClr w14:val="tx1"/>
            </w14:solidFill>
          </w14:textFill>
        </w:rPr>
        <w:t>获奖</w:t>
      </w:r>
      <w:r>
        <w:rPr>
          <w:rFonts w:hint="eastAsia"/>
          <w:color w:val="000000" w:themeColor="text1"/>
          <w:u w:val="none"/>
          <w14:textFill>
            <w14:solidFill>
              <w14:schemeClr w14:val="tx1"/>
            </w14:solidFill>
          </w14:textFill>
        </w:rPr>
        <w:t>成果在广西</w:t>
      </w:r>
      <w:r>
        <w:rPr>
          <w:rFonts w:hint="eastAsia"/>
          <w:color w:val="000000" w:themeColor="text1"/>
          <w:u w:val="none"/>
          <w:lang w:val="en-US" w:eastAsia="zh-CN"/>
          <w14:textFill>
            <w14:solidFill>
              <w14:schemeClr w14:val="tx1"/>
            </w14:solidFill>
          </w14:textFill>
        </w:rPr>
        <w:t>壮族自治区</w:t>
      </w:r>
      <w:r>
        <w:rPr>
          <w:rFonts w:hint="eastAsia"/>
          <w:color w:val="000000" w:themeColor="text1"/>
          <w:u w:val="none"/>
          <w14:textFill>
            <w14:solidFill>
              <w14:schemeClr w14:val="tx1"/>
            </w14:solidFill>
          </w14:textFill>
        </w:rPr>
        <w:t>注册落地，</w:t>
      </w:r>
      <w:r>
        <w:rPr>
          <w:rFonts w:hint="eastAsia"/>
          <w:color w:val="000000" w:themeColor="text1"/>
          <w:u w:val="none"/>
          <w:lang w:val="en-US" w:eastAsia="zh-CN"/>
          <w14:textFill>
            <w14:solidFill>
              <w14:schemeClr w14:val="tx1"/>
            </w14:solidFill>
          </w14:textFill>
        </w:rPr>
        <w:t>按照有关规定</w:t>
      </w:r>
      <w:r>
        <w:rPr>
          <w:rFonts w:hint="eastAsia"/>
          <w:color w:val="000000" w:themeColor="text1"/>
          <w:u w:val="none"/>
          <w14:textFill>
            <w14:solidFill>
              <w14:schemeClr w14:val="tx1"/>
            </w14:solidFill>
          </w14:textFill>
        </w:rPr>
        <w:t>优先纳入新增或修订广西医疗服务价格目录；</w:t>
      </w:r>
      <w:r>
        <w:rPr>
          <w:color w:val="000000" w:themeColor="text1"/>
          <w:u w:val="none"/>
          <w14:textFill>
            <w14:solidFill>
              <w14:schemeClr w14:val="tx1"/>
            </w14:solidFill>
          </w14:textFill>
        </w:rPr>
        <w:t>优先</w:t>
      </w:r>
      <w:r>
        <w:rPr>
          <w:rFonts w:hint="eastAsia"/>
          <w:color w:val="000000" w:themeColor="text1"/>
          <w:u w:val="none"/>
          <w14:textFill>
            <w14:solidFill>
              <w14:schemeClr w14:val="tx1"/>
            </w14:solidFill>
          </w14:textFill>
        </w:rPr>
        <w:t>在广西区内三级定点医疗机构推广；优先纳入后续开发的应用场景对接名单</w:t>
      </w:r>
      <w:r>
        <w:rPr>
          <w:color w:val="000000" w:themeColor="text1"/>
          <w:u w:val="none"/>
          <w14:textFill>
            <w14:solidFill>
              <w14:schemeClr w14:val="tx1"/>
            </w14:solidFill>
          </w14:textFill>
        </w:rPr>
        <w:t>，推动</w:t>
      </w:r>
      <w:r>
        <w:rPr>
          <w:rFonts w:hint="eastAsia"/>
          <w:color w:val="000000" w:themeColor="text1"/>
          <w:u w:val="none"/>
          <w14:textFill>
            <w14:solidFill>
              <w14:schemeClr w14:val="tx1"/>
            </w14:solidFill>
          </w14:textFill>
        </w:rPr>
        <w:t>其</w:t>
      </w:r>
      <w:r>
        <w:rPr>
          <w:color w:val="000000" w:themeColor="text1"/>
          <w:u w:val="none"/>
          <w14:textFill>
            <w14:solidFill>
              <w14:schemeClr w14:val="tx1"/>
            </w14:solidFill>
          </w14:textFill>
        </w:rPr>
        <w:t>在真实场景中验证应用</w:t>
      </w:r>
      <w:r>
        <w:rPr>
          <w:rFonts w:hint="eastAsia"/>
          <w:color w:val="000000" w:themeColor="text1"/>
          <w:u w:val="none"/>
          <w:lang w:eastAsia="zh-CN"/>
          <w14:textFill>
            <w14:solidFill>
              <w14:schemeClr w14:val="tx1"/>
            </w14:solidFill>
          </w14:textFill>
        </w:rPr>
        <w:t>；</w:t>
      </w:r>
      <w:r>
        <w:rPr>
          <w:rFonts w:hint="eastAsia"/>
          <w:color w:val="000000" w:themeColor="text1"/>
          <w:u w:val="none"/>
          <w:lang w:val="en-US" w:eastAsia="zh-CN"/>
          <w14:textFill>
            <w14:solidFill>
              <w14:schemeClr w14:val="tx1"/>
            </w14:solidFill>
          </w14:textFill>
        </w:rPr>
        <w:t>给予一定数额的成果转化专项经费支持</w:t>
      </w:r>
      <w:r>
        <w:rPr>
          <w:rFonts w:hint="eastAsia"/>
          <w:color w:val="000000" w:themeColor="text1"/>
          <w:u w:val="none"/>
          <w14:textFill>
            <w14:solidFill>
              <w14:schemeClr w14:val="tx1"/>
            </w14:solidFill>
          </w14:textFill>
        </w:rPr>
        <w:t>。</w:t>
      </w:r>
    </w:p>
    <w:p w14:paraId="0D66E73C">
      <w:pPr>
        <w:pStyle w:val="4"/>
        <w:widowControl w:val="0"/>
        <w:spacing w:line="538" w:lineRule="exact"/>
        <w:ind w:firstLine="616"/>
        <w:rPr>
          <w:rStyle w:val="13"/>
          <w:color w:val="000000" w:themeColor="text1"/>
          <w:spacing w:val="-2"/>
          <w14:textFill>
            <w14:solidFill>
              <w14:schemeClr w14:val="tx1"/>
            </w14:solidFill>
          </w14:textFill>
        </w:rPr>
      </w:pPr>
      <w:r>
        <w:rPr>
          <w:rFonts w:hint="eastAsia"/>
          <w:color w:val="000000" w:themeColor="text1"/>
          <w14:textFill>
            <w14:solidFill>
              <w14:schemeClr w14:val="tx1"/>
            </w14:solidFill>
          </w14:textFill>
        </w:rPr>
        <w:t>2.政策对接</w:t>
      </w:r>
    </w:p>
    <w:p w14:paraId="614F970A">
      <w:pPr>
        <w:pStyle w:val="4"/>
        <w:widowControl w:val="0"/>
        <w:spacing w:line="538" w:lineRule="exact"/>
        <w:ind w:firstLine="616"/>
        <w:rPr>
          <w:rFonts w:ascii="楷体_GB2312" w:hAnsi="楷体_GB2312" w:eastAsia="楷体_GB2312" w:cs="楷体_GB2312"/>
          <w:color w:val="000000" w:themeColor="text1"/>
          <w14:textFill>
            <w14:solidFill>
              <w14:schemeClr w14:val="tx1"/>
            </w14:solidFill>
          </w14:textFill>
        </w:rPr>
      </w:pPr>
      <w:r>
        <w:rPr>
          <w:color w:val="000000" w:themeColor="text1"/>
          <w14:textFill>
            <w14:solidFill>
              <w14:schemeClr w14:val="tx1"/>
            </w14:solidFill>
          </w14:textFill>
        </w:rPr>
        <w:t>优</w:t>
      </w:r>
      <w:r>
        <w:rPr>
          <w:rFonts w:hint="eastAsia"/>
          <w:color w:val="000000" w:themeColor="text1"/>
          <w14:textFill>
            <w14:solidFill>
              <w14:schemeClr w14:val="tx1"/>
            </w14:solidFill>
          </w14:textFill>
        </w:rPr>
        <w:t>秀获奖项目</w:t>
      </w:r>
      <w:r>
        <w:rPr>
          <w:rFonts w:hint="eastAsia"/>
          <w:color w:val="000000" w:themeColor="text1"/>
          <w:spacing w:val="-2"/>
          <w14:textFill>
            <w14:solidFill>
              <w14:schemeClr w14:val="tx1"/>
            </w14:solidFill>
          </w14:textFill>
        </w:rPr>
        <w:t>可</w:t>
      </w:r>
      <w:r>
        <w:rPr>
          <w:rFonts w:hint="eastAsia"/>
          <w:color w:val="000000" w:themeColor="text1"/>
          <w:spacing w:val="-2"/>
          <w:lang w:val="en-US" w:eastAsia="zh-CN"/>
          <w14:textFill>
            <w14:solidFill>
              <w14:schemeClr w14:val="tx1"/>
            </w14:solidFill>
          </w14:textFill>
        </w:rPr>
        <w:t>获得</w:t>
      </w:r>
      <w:r>
        <w:rPr>
          <w:color w:val="000000" w:themeColor="text1"/>
          <w:spacing w:val="-2"/>
          <w14:textFill>
            <w14:solidFill>
              <w14:schemeClr w14:val="tx1"/>
            </w14:solidFill>
          </w14:textFill>
        </w:rPr>
        <w:t>场地、资</w:t>
      </w:r>
      <w:r>
        <w:rPr>
          <w:color w:val="000000" w:themeColor="text1"/>
          <w:spacing w:val="-1"/>
          <w14:textFill>
            <w14:solidFill>
              <w14:schemeClr w14:val="tx1"/>
            </w14:solidFill>
          </w14:textFill>
        </w:rPr>
        <w:t>金</w:t>
      </w:r>
      <w:r>
        <w:rPr>
          <w:color w:val="000000" w:themeColor="text1"/>
          <w:spacing w:val="-2"/>
          <w14:textFill>
            <w14:solidFill>
              <w14:schemeClr w14:val="tx1"/>
            </w14:solidFill>
          </w14:textFill>
        </w:rPr>
        <w:t>、人才等</w:t>
      </w:r>
      <w:r>
        <w:rPr>
          <w:rFonts w:hint="eastAsia"/>
          <w:color w:val="000000" w:themeColor="text1"/>
          <w:spacing w:val="-2"/>
          <w14:textFill>
            <w14:solidFill>
              <w14:schemeClr w14:val="tx1"/>
            </w14:solidFill>
          </w14:textFill>
        </w:rPr>
        <w:t>政策</w:t>
      </w:r>
      <w:r>
        <w:rPr>
          <w:color w:val="000000" w:themeColor="text1"/>
          <w14:textFill>
            <w14:solidFill>
              <w14:schemeClr w14:val="tx1"/>
            </w14:solidFill>
          </w14:textFill>
        </w:rPr>
        <w:t>支持</w:t>
      </w:r>
      <w:r>
        <w:rPr>
          <w:rFonts w:hint="eastAsia"/>
          <w:color w:val="000000" w:themeColor="text1"/>
          <w14:textFill>
            <w14:solidFill>
              <w14:schemeClr w14:val="tx1"/>
            </w14:solidFill>
          </w14:textFill>
        </w:rPr>
        <w:t>。</w:t>
      </w:r>
    </w:p>
    <w:p w14:paraId="30FEFF87">
      <w:pPr>
        <w:pStyle w:val="4"/>
        <w:widowControl w:val="0"/>
        <w:spacing w:line="538" w:lineRule="exact"/>
        <w:ind w:firstLine="616"/>
        <w:rPr>
          <w:rStyle w:val="13"/>
          <w:color w:val="000000" w:themeColor="text1"/>
          <w14:textFill>
            <w14:solidFill>
              <w14:schemeClr w14:val="tx1"/>
            </w14:solidFill>
          </w14:textFill>
        </w:rPr>
      </w:pPr>
      <w:r>
        <w:rPr>
          <w:rFonts w:hint="eastAsia"/>
          <w:color w:val="000000" w:themeColor="text1"/>
          <w14:textFill>
            <w14:solidFill>
              <w14:schemeClr w14:val="tx1"/>
            </w14:solidFill>
          </w14:textFill>
        </w:rPr>
        <w:t>3.生态培育</w:t>
      </w:r>
    </w:p>
    <w:p w14:paraId="77F846F6">
      <w:pPr>
        <w:pStyle w:val="4"/>
        <w:widowControl w:val="0"/>
        <w:spacing w:line="538" w:lineRule="exact"/>
        <w:ind w:firstLine="616"/>
        <w:rPr>
          <w:color w:val="000000" w:themeColor="text1"/>
          <w14:textFill>
            <w14:solidFill>
              <w14:schemeClr w14:val="tx1"/>
            </w14:solidFill>
          </w14:textFill>
        </w:rPr>
      </w:pPr>
      <w:r>
        <w:rPr>
          <w:rFonts w:hint="eastAsia"/>
          <w:color w:val="000000" w:themeColor="text1"/>
          <w14:textFill>
            <w14:solidFill>
              <w14:schemeClr w14:val="tx1"/>
            </w14:solidFill>
          </w14:textFill>
        </w:rPr>
        <w:t>优秀获奖团队将获邀参加医学影像产业对接会，深化与广西医疗机构合作。</w:t>
      </w:r>
    </w:p>
    <w:p w14:paraId="17B440D0">
      <w:pPr>
        <w:pStyle w:val="4"/>
        <w:widowControl w:val="0"/>
        <w:spacing w:line="538" w:lineRule="exact"/>
        <w:rPr>
          <w:color w:val="000000" w:themeColor="text1"/>
          <w:u w:val="none"/>
          <w14:textFill>
            <w14:solidFill>
              <w14:schemeClr w14:val="tx1"/>
            </w14:solidFill>
          </w14:textFill>
        </w:rPr>
      </w:pPr>
      <w:r>
        <w:rPr>
          <w:rFonts w:ascii="黑体" w:hAnsi="黑体" w:eastAsia="黑体" w:cs="黑体"/>
          <w:color w:val="000000" w:themeColor="text1"/>
          <w:spacing w:val="0"/>
          <w:kern w:val="44"/>
          <w:u w:val="none"/>
          <w14:textFill>
            <w14:solidFill>
              <w14:schemeClr w14:val="tx1"/>
            </w14:solidFill>
          </w14:textFill>
        </w:rPr>
        <w:t>十</w:t>
      </w:r>
      <w:r>
        <w:rPr>
          <w:rFonts w:hint="eastAsia" w:ascii="黑体" w:hAnsi="黑体" w:eastAsia="黑体" w:cs="黑体"/>
          <w:color w:val="000000" w:themeColor="text1"/>
          <w:spacing w:val="0"/>
          <w:kern w:val="44"/>
          <w:u w:val="none"/>
          <w:lang w:val="en-US" w:eastAsia="zh-CN"/>
          <w14:textFill>
            <w14:solidFill>
              <w14:schemeClr w14:val="tx1"/>
            </w14:solidFill>
          </w14:textFill>
        </w:rPr>
        <w:t>一</w:t>
      </w:r>
      <w:r>
        <w:rPr>
          <w:rFonts w:ascii="黑体" w:hAnsi="黑体" w:eastAsia="黑体" w:cs="黑体"/>
          <w:color w:val="000000" w:themeColor="text1"/>
          <w:spacing w:val="0"/>
          <w:kern w:val="44"/>
          <w:u w:val="none"/>
          <w14:textFill>
            <w14:solidFill>
              <w14:schemeClr w14:val="tx1"/>
            </w14:solidFill>
          </w14:textFill>
        </w:rPr>
        <w:t>、</w:t>
      </w:r>
      <w:r>
        <w:rPr>
          <w:rFonts w:hint="eastAsia" w:ascii="黑体" w:hAnsi="黑体" w:eastAsia="黑体" w:cs="黑体"/>
          <w:color w:val="000000" w:themeColor="text1"/>
          <w:spacing w:val="0"/>
          <w:kern w:val="44"/>
          <w:u w:val="none"/>
          <w14:textFill>
            <w14:solidFill>
              <w14:schemeClr w14:val="tx1"/>
            </w14:solidFill>
          </w14:textFill>
        </w:rPr>
        <w:t>其他事项</w:t>
      </w:r>
    </w:p>
    <w:p w14:paraId="60B0C258">
      <w:pPr>
        <w:spacing w:line="538" w:lineRule="exact"/>
        <w:ind w:firstLine="640" w:firstLineChars="200"/>
        <w:jc w:val="left"/>
        <w:rPr>
          <w:rFonts w:eastAsia="楷体_GB2312" w:cs="楷体_GB2312"/>
          <w:color w:val="000000" w:themeColor="text1"/>
          <w:spacing w:val="-6"/>
          <w:u w:val="none"/>
          <w14:textFill>
            <w14:solidFill>
              <w14:schemeClr w14:val="tx1"/>
            </w14:solidFill>
          </w14:textFill>
        </w:rPr>
      </w:pPr>
      <w:r>
        <w:rPr>
          <w:rFonts w:hint="eastAsia" w:ascii="楷体_GB2312" w:hAnsi="楷体_GB2312" w:eastAsia="楷体_GB2312" w:cs="楷体_GB2312"/>
          <w:color w:val="000000" w:themeColor="text1"/>
          <w:kern w:val="44"/>
          <w:sz w:val="32"/>
          <w:szCs w:val="32"/>
          <w:u w:val="none"/>
          <w14:textFill>
            <w14:solidFill>
              <w14:schemeClr w14:val="tx1"/>
            </w14:solidFill>
          </w14:textFill>
        </w:rPr>
        <w:t>（一）知识产权</w:t>
      </w:r>
    </w:p>
    <w:p w14:paraId="528EF65A">
      <w:pPr>
        <w:pStyle w:val="4"/>
        <w:widowControl w:val="0"/>
        <w:spacing w:line="538" w:lineRule="exact"/>
        <w:ind w:firstLine="616"/>
        <w:rPr>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1.主办方对在本次竞赛中所提供的所有数据、信息、软件、</w:t>
      </w:r>
      <w:r>
        <w:rPr>
          <w:rStyle w:val="11"/>
          <w:rFonts w:hint="eastAsia" w:ascii="Times New Roman" w:hAnsi="Times New Roman" w:eastAsia="宋体" w:cs="Times New Roman"/>
          <w:color w:val="000000" w:themeColor="text1"/>
          <w:u w:val="none"/>
          <w14:textFill>
            <w14:solidFill>
              <w14:schemeClr w14:val="tx1"/>
            </w14:solidFill>
          </w14:textFill>
        </w:rPr>
        <w:t>logo</w:t>
      </w:r>
      <w:r>
        <w:rPr>
          <w:rFonts w:hint="eastAsia"/>
          <w:color w:val="000000" w:themeColor="text1"/>
          <w:u w:val="none"/>
          <w14:textFill>
            <w14:solidFill>
              <w14:schemeClr w14:val="tx1"/>
            </w14:solidFill>
          </w14:textFill>
        </w:rPr>
        <w:t>、商标等均享有合法权益。</w:t>
      </w:r>
    </w:p>
    <w:p w14:paraId="180F3431">
      <w:pPr>
        <w:pStyle w:val="4"/>
        <w:widowControl w:val="0"/>
        <w:spacing w:line="538" w:lineRule="exact"/>
        <w:ind w:firstLine="616"/>
        <w:rPr>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2.除双方另有约定外，参赛团队在比赛过程中独立开发的成果（包括但不限于算法、代码、技术报告、演示文稿等），其知识产权（含著作权、专利申请权等）归团队所有。</w:t>
      </w:r>
    </w:p>
    <w:p w14:paraId="7E4CA916">
      <w:pPr>
        <w:pStyle w:val="4"/>
        <w:widowControl w:val="0"/>
        <w:spacing w:line="538" w:lineRule="exact"/>
        <w:ind w:firstLine="616"/>
        <w:rPr>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3.参赛团队应保证参赛行为和参赛过程不得侵犯或非法使用第三方的知识产权等，如发生第三方向主办方提出索赔、诉讼等事项，参赛团队应独立负责解决、承担主办方由此产生的全部损失并消除因此造成的不利影响。</w:t>
      </w:r>
    </w:p>
    <w:p w14:paraId="78983F1A">
      <w:pPr>
        <w:spacing w:line="538" w:lineRule="exact"/>
        <w:ind w:firstLine="640" w:firstLineChars="200"/>
        <w:jc w:val="left"/>
        <w:rPr>
          <w:rFonts w:ascii="楷体_GB2312" w:hAnsi="楷体_GB2312" w:eastAsia="楷体_GB2312" w:cs="楷体_GB2312"/>
          <w:color w:val="000000" w:themeColor="text1"/>
          <w:kern w:val="44"/>
          <w:sz w:val="32"/>
          <w:szCs w:val="32"/>
          <w:u w:val="none"/>
          <w14:textFill>
            <w14:solidFill>
              <w14:schemeClr w14:val="tx1"/>
            </w14:solidFill>
          </w14:textFill>
        </w:rPr>
      </w:pPr>
      <w:r>
        <w:rPr>
          <w:rFonts w:hint="eastAsia" w:ascii="楷体_GB2312" w:hAnsi="楷体_GB2312" w:eastAsia="楷体_GB2312" w:cs="楷体_GB2312"/>
          <w:color w:val="000000" w:themeColor="text1"/>
          <w:kern w:val="44"/>
          <w:sz w:val="32"/>
          <w:szCs w:val="32"/>
          <w:u w:val="none"/>
          <w14:textFill>
            <w14:solidFill>
              <w14:schemeClr w14:val="tx1"/>
            </w14:solidFill>
          </w14:textFill>
        </w:rPr>
        <w:t>（二）参赛费用</w:t>
      </w:r>
    </w:p>
    <w:p w14:paraId="3562894D">
      <w:pPr>
        <w:pStyle w:val="4"/>
        <w:widowControl w:val="0"/>
        <w:spacing w:line="538" w:lineRule="exact"/>
        <w:ind w:firstLine="616"/>
        <w:rPr>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大赛报名、评审、宣传报道等不收取任何费用。参赛团队需自行承担参赛过程中产生的交通、食宿、视频制作、场景搭建、展品制作等费用。</w:t>
      </w:r>
    </w:p>
    <w:p w14:paraId="7430D21F">
      <w:pPr>
        <w:spacing w:line="538" w:lineRule="exact"/>
        <w:ind w:firstLine="640" w:firstLineChars="200"/>
        <w:jc w:val="left"/>
        <w:rPr>
          <w:rFonts w:ascii="楷体_GB2312" w:hAnsi="楷体_GB2312" w:eastAsia="楷体_GB2312" w:cs="楷体_GB2312"/>
          <w:color w:val="000000" w:themeColor="text1"/>
          <w:kern w:val="44"/>
          <w:sz w:val="32"/>
          <w:szCs w:val="32"/>
          <w:u w:val="none"/>
          <w14:textFill>
            <w14:solidFill>
              <w14:schemeClr w14:val="tx1"/>
            </w14:solidFill>
          </w14:textFill>
        </w:rPr>
      </w:pPr>
      <w:r>
        <w:rPr>
          <w:rFonts w:hint="eastAsia" w:ascii="楷体_GB2312" w:hAnsi="楷体_GB2312" w:eastAsia="楷体_GB2312" w:cs="楷体_GB2312"/>
          <w:color w:val="000000" w:themeColor="text1"/>
          <w:kern w:val="44"/>
          <w:sz w:val="32"/>
          <w:szCs w:val="32"/>
          <w:u w:val="none"/>
          <w14:textFill>
            <w14:solidFill>
              <w14:schemeClr w14:val="tx1"/>
            </w14:solidFill>
          </w14:textFill>
        </w:rPr>
        <w:t>（三）参赛语言</w:t>
      </w:r>
    </w:p>
    <w:p w14:paraId="065381BC">
      <w:pPr>
        <w:pStyle w:val="4"/>
        <w:widowControl w:val="0"/>
        <w:spacing w:line="538" w:lineRule="exact"/>
        <w:ind w:firstLine="616"/>
        <w:rPr>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大赛官方语言为中文，参赛团队可选择全程使用</w:t>
      </w:r>
      <w:r>
        <w:rPr>
          <w:rFonts w:hint="eastAsia"/>
          <w:color w:val="000000" w:themeColor="text1"/>
          <w:u w:val="none"/>
          <w:lang w:val="en-US" w:eastAsia="zh-CN"/>
          <w14:textFill>
            <w14:solidFill>
              <w14:schemeClr w14:val="tx1"/>
            </w14:solidFill>
          </w14:textFill>
        </w:rPr>
        <w:t>中文或者</w:t>
      </w:r>
      <w:r>
        <w:rPr>
          <w:rFonts w:hint="eastAsia"/>
          <w:color w:val="000000" w:themeColor="text1"/>
          <w:u w:val="none"/>
          <w14:textFill>
            <w14:solidFill>
              <w14:schemeClr w14:val="tx1"/>
            </w14:solidFill>
          </w14:textFill>
        </w:rPr>
        <w:t>英文参赛，参赛期间语言一经选定不得变更。</w:t>
      </w:r>
    </w:p>
    <w:p w14:paraId="6636FDCB">
      <w:pPr>
        <w:spacing w:line="538" w:lineRule="exact"/>
        <w:ind w:firstLine="640" w:firstLineChars="200"/>
        <w:jc w:val="left"/>
        <w:rPr>
          <w:rFonts w:ascii="楷体_GB2312" w:hAnsi="楷体_GB2312" w:eastAsia="楷体_GB2312" w:cs="楷体_GB2312"/>
          <w:color w:val="000000" w:themeColor="text1"/>
          <w:kern w:val="44"/>
          <w:sz w:val="32"/>
          <w:szCs w:val="32"/>
          <w:u w:val="none"/>
          <w14:textFill>
            <w14:solidFill>
              <w14:schemeClr w14:val="tx1"/>
            </w14:solidFill>
          </w14:textFill>
        </w:rPr>
      </w:pPr>
      <w:r>
        <w:rPr>
          <w:rFonts w:hint="eastAsia" w:ascii="楷体_GB2312" w:hAnsi="楷体_GB2312" w:eastAsia="楷体_GB2312" w:cs="楷体_GB2312"/>
          <w:color w:val="000000" w:themeColor="text1"/>
          <w:kern w:val="44"/>
          <w:sz w:val="32"/>
          <w:szCs w:val="32"/>
          <w:u w:val="none"/>
          <w14:textFill>
            <w14:solidFill>
              <w14:schemeClr w14:val="tx1"/>
            </w14:solidFill>
          </w14:textFill>
        </w:rPr>
        <w:t>（四）赛事信息查阅</w:t>
      </w:r>
    </w:p>
    <w:p w14:paraId="78914BDF">
      <w:pPr>
        <w:pStyle w:val="4"/>
        <w:widowControl w:val="0"/>
        <w:spacing w:line="538" w:lineRule="exact"/>
        <w:ind w:firstLine="616"/>
        <w:rPr>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参赛团队可在大赛官方网站查阅参赛手册、评分标准及赛事相关安排。</w:t>
      </w:r>
    </w:p>
    <w:p w14:paraId="03D79551">
      <w:pPr>
        <w:spacing w:line="538" w:lineRule="exact"/>
        <w:ind w:firstLine="640" w:firstLineChars="200"/>
        <w:jc w:val="left"/>
        <w:rPr>
          <w:rFonts w:ascii="楷体_GB2312" w:hAnsi="楷体_GB2312" w:eastAsia="楷体_GB2312" w:cs="楷体_GB2312"/>
          <w:color w:val="000000" w:themeColor="text1"/>
          <w:kern w:val="44"/>
          <w:sz w:val="32"/>
          <w:szCs w:val="32"/>
          <w:u w:val="none"/>
          <w14:textFill>
            <w14:solidFill>
              <w14:schemeClr w14:val="tx1"/>
            </w14:solidFill>
          </w14:textFill>
        </w:rPr>
      </w:pPr>
      <w:r>
        <w:rPr>
          <w:rFonts w:hint="eastAsia" w:ascii="楷体_GB2312" w:hAnsi="楷体_GB2312" w:eastAsia="楷体_GB2312" w:cs="楷体_GB2312"/>
          <w:color w:val="000000" w:themeColor="text1"/>
          <w:kern w:val="44"/>
          <w:sz w:val="32"/>
          <w:szCs w:val="32"/>
          <w:u w:val="none"/>
          <w14:textFill>
            <w14:solidFill>
              <w14:schemeClr w14:val="tx1"/>
            </w14:solidFill>
          </w14:textFill>
        </w:rPr>
        <w:t>（五）问题咨询</w:t>
      </w:r>
    </w:p>
    <w:p w14:paraId="6D10DAF7">
      <w:pPr>
        <w:pStyle w:val="4"/>
        <w:widowControl w:val="0"/>
        <w:spacing w:line="538" w:lineRule="exact"/>
        <w:ind w:firstLine="616"/>
        <w:rPr>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大赛咨询邮箱：contact@ybystds.com</w:t>
      </w:r>
    </w:p>
    <w:p w14:paraId="77A8836A">
      <w:pPr>
        <w:pStyle w:val="4"/>
        <w:widowControl w:val="0"/>
        <w:spacing w:line="538" w:lineRule="exact"/>
        <w:ind w:firstLine="616"/>
        <w:rPr>
          <w:rFonts w:hint="default" w:eastAsia="仿宋_GB2312"/>
          <w:color w:val="000000" w:themeColor="text1"/>
          <w:u w:val="none"/>
          <w:lang w:val="en-US" w:eastAsia="zh-CN"/>
          <w14:textFill>
            <w14:solidFill>
              <w14:schemeClr w14:val="tx1"/>
            </w14:solidFill>
          </w14:textFill>
        </w:rPr>
      </w:pPr>
      <w:r>
        <w:rPr>
          <w:rFonts w:hint="eastAsia"/>
          <w:color w:val="000000" w:themeColor="text1"/>
          <w:u w:val="none"/>
          <w14:textFill>
            <w14:solidFill>
              <w14:schemeClr w14:val="tx1"/>
            </w14:solidFill>
          </w14:textFill>
        </w:rPr>
        <w:t>大赛联系电话：</w:t>
      </w:r>
      <w:r>
        <w:rPr>
          <w:rFonts w:hint="eastAsia"/>
          <w:color w:val="000000" w:themeColor="text1"/>
          <w:u w:val="none"/>
          <w14:textFill>
            <w14:solidFill>
              <w14:schemeClr w14:val="tx1"/>
            </w14:solidFill>
          </w14:textFill>
        </w:rPr>
        <w:tab/>
      </w:r>
      <w:r>
        <w:rPr>
          <w:rFonts w:hint="eastAsia"/>
          <w:color w:val="000000" w:themeColor="text1"/>
          <w:u w:val="none"/>
          <w14:textFill>
            <w14:solidFill>
              <w14:schemeClr w14:val="tx1"/>
            </w14:solidFill>
          </w14:textFill>
        </w:rPr>
        <w:t xml:space="preserve">1. </w:t>
      </w:r>
      <w:r>
        <w:rPr>
          <w:rStyle w:val="11"/>
          <w:rFonts w:hint="eastAsia" w:ascii="Times New Roman" w:hAnsi="Times New Roman" w:eastAsia="宋体" w:cs="Times New Roman"/>
          <w:color w:val="000000" w:themeColor="text1"/>
          <w:u w:val="none"/>
          <w:lang w:val="en-US" w:eastAsia="zh-CN"/>
          <w14:textFill>
            <w14:solidFill>
              <w14:schemeClr w14:val="tx1"/>
            </w14:solidFill>
          </w14:textFill>
        </w:rPr>
        <w:t>0771-5601652</w:t>
      </w:r>
      <w:r>
        <w:rPr>
          <w:rFonts w:hint="eastAsia"/>
          <w:color w:val="000000" w:themeColor="text1"/>
          <w:u w:val="none"/>
          <w:lang w:val="en-US" w:eastAsia="zh-CN"/>
          <w14:textFill>
            <w14:solidFill>
              <w14:schemeClr w14:val="tx1"/>
            </w14:solidFill>
          </w14:textFill>
        </w:rPr>
        <w:t>（报名咨询）</w:t>
      </w:r>
    </w:p>
    <w:p w14:paraId="56079D8B">
      <w:pPr>
        <w:pStyle w:val="4"/>
        <w:widowControl w:val="0"/>
        <w:spacing w:line="538" w:lineRule="exact"/>
        <w:ind w:left="1260" w:firstLine="1709" w:firstLineChars="555"/>
        <w:rPr>
          <w:rFonts w:hint="default"/>
          <w:color w:val="000000" w:themeColor="text1"/>
          <w:u w:val="none"/>
          <w:lang w:val="en-US"/>
          <w14:textFill>
            <w14:solidFill>
              <w14:schemeClr w14:val="tx1"/>
            </w14:solidFill>
          </w14:textFill>
        </w:rPr>
      </w:pPr>
      <w:r>
        <w:rPr>
          <w:rFonts w:hint="eastAsia"/>
          <w:color w:val="000000" w:themeColor="text1"/>
          <w:u w:val="none"/>
          <w14:textFill>
            <w14:solidFill>
              <w14:schemeClr w14:val="tx1"/>
            </w14:solidFill>
          </w14:textFill>
        </w:rPr>
        <w:t xml:space="preserve">2. </w:t>
      </w:r>
      <w:r>
        <w:rPr>
          <w:rStyle w:val="11"/>
          <w:rFonts w:hint="eastAsia" w:ascii="Times New Roman" w:hAnsi="Times New Roman" w:eastAsia="宋体" w:cs="Times New Roman"/>
          <w:color w:val="000000" w:themeColor="text1"/>
          <w:u w:val="none"/>
          <w:lang w:val="en-US" w:eastAsia="zh-CN"/>
          <w14:textFill>
            <w14:solidFill>
              <w14:schemeClr w14:val="tx1"/>
            </w14:solidFill>
          </w14:textFill>
        </w:rPr>
        <w:t>0771-5601656</w:t>
      </w:r>
      <w:r>
        <w:rPr>
          <w:rFonts w:hint="eastAsia"/>
          <w:color w:val="000000" w:themeColor="text1"/>
          <w:u w:val="none"/>
          <w:lang w:val="en-US" w:eastAsia="zh-CN"/>
          <w14:textFill>
            <w14:solidFill>
              <w14:schemeClr w14:val="tx1"/>
            </w14:solidFill>
          </w14:textFill>
        </w:rPr>
        <w:t>（报名咨询）</w:t>
      </w:r>
    </w:p>
    <w:p w14:paraId="1805C239">
      <w:pPr>
        <w:pStyle w:val="4"/>
        <w:widowControl w:val="0"/>
        <w:spacing w:line="538" w:lineRule="exact"/>
        <w:ind w:left="1260" w:firstLine="1709" w:firstLineChars="555"/>
        <w:rPr>
          <w:rFonts w:hint="default"/>
          <w:color w:val="000000" w:themeColor="text1"/>
          <w:u w:val="none"/>
          <w:lang w:val="en-US"/>
          <w14:textFill>
            <w14:solidFill>
              <w14:schemeClr w14:val="tx1"/>
            </w14:solidFill>
          </w14:textFill>
        </w:rPr>
      </w:pPr>
      <w:r>
        <w:rPr>
          <w:rFonts w:hint="eastAsia"/>
          <w:color w:val="000000" w:themeColor="text1"/>
          <w:u w:val="none"/>
          <w14:textFill>
            <w14:solidFill>
              <w14:schemeClr w14:val="tx1"/>
            </w14:solidFill>
          </w14:textFill>
        </w:rPr>
        <w:t xml:space="preserve">3. </w:t>
      </w:r>
      <w:r>
        <w:rPr>
          <w:rStyle w:val="11"/>
          <w:rFonts w:hint="eastAsia" w:ascii="Times New Roman" w:hAnsi="Times New Roman" w:eastAsia="宋体" w:cs="Times New Roman"/>
          <w:color w:val="000000" w:themeColor="text1"/>
          <w:u w:val="none"/>
          <w:lang w:val="en-US" w:eastAsia="zh-CN"/>
          <w14:textFill>
            <w14:solidFill>
              <w14:schemeClr w14:val="tx1"/>
            </w14:solidFill>
          </w14:textFill>
        </w:rPr>
        <w:t>0771-5601660</w:t>
      </w:r>
      <w:r>
        <w:rPr>
          <w:rFonts w:hint="eastAsia"/>
          <w:color w:val="000000" w:themeColor="text1"/>
          <w:u w:val="none"/>
          <w:lang w:val="en-US" w:eastAsia="zh-CN"/>
          <w14:textFill>
            <w14:solidFill>
              <w14:schemeClr w14:val="tx1"/>
            </w14:solidFill>
          </w14:textFill>
        </w:rPr>
        <w:t>（赛道及专业技术咨询）</w:t>
      </w:r>
    </w:p>
    <w:p w14:paraId="33067FE1">
      <w:pPr>
        <w:pStyle w:val="4"/>
        <w:widowControl w:val="0"/>
        <w:spacing w:line="538" w:lineRule="exact"/>
        <w:ind w:firstLine="616"/>
        <w:rPr>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工作日</w:t>
      </w:r>
      <w:r>
        <w:rPr>
          <w:rStyle w:val="11"/>
          <w:rFonts w:hint="eastAsia" w:ascii="Times New Roman" w:hAnsi="Times New Roman" w:eastAsia="宋体" w:cs="Times New Roman"/>
          <w:color w:val="000000" w:themeColor="text1"/>
          <w:u w:val="none"/>
          <w14:textFill>
            <w14:solidFill>
              <w14:schemeClr w14:val="tx1"/>
            </w14:solidFill>
          </w14:textFill>
        </w:rPr>
        <w:t>8:00-12:00</w:t>
      </w:r>
      <w:r>
        <w:rPr>
          <w:rFonts w:hint="eastAsia"/>
          <w:color w:val="000000" w:themeColor="text1"/>
          <w:u w:val="none"/>
          <w14:textFill>
            <w14:solidFill>
              <w14:schemeClr w14:val="tx1"/>
            </w14:solidFill>
          </w14:textFill>
        </w:rPr>
        <w:t>，</w:t>
      </w:r>
      <w:r>
        <w:rPr>
          <w:rStyle w:val="11"/>
          <w:rFonts w:hint="eastAsia" w:ascii="Times New Roman" w:hAnsi="Times New Roman" w:eastAsia="宋体" w:cs="Times New Roman"/>
          <w:color w:val="000000" w:themeColor="text1"/>
          <w:u w:val="none"/>
          <w14:textFill>
            <w14:solidFill>
              <w14:schemeClr w14:val="tx1"/>
            </w14:solidFill>
          </w14:textFill>
        </w:rPr>
        <w:t>15:00-18:00</w:t>
      </w:r>
    </w:p>
    <w:p w14:paraId="3C278692">
      <w:pPr>
        <w:pStyle w:val="4"/>
        <w:widowControl w:val="0"/>
        <w:spacing w:line="538" w:lineRule="exact"/>
        <w:ind w:firstLine="616"/>
        <w:rPr>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参赛团队可登录大赛官方网站的用户页面，使用站内信向主办方咨询并提出意见建议。主办方将统一收集、研究并合理采纳。</w:t>
      </w:r>
    </w:p>
    <w:p w14:paraId="2C672E77">
      <w:pPr>
        <w:pStyle w:val="4"/>
        <w:widowControl w:val="0"/>
        <w:spacing w:line="538" w:lineRule="exact"/>
        <w:ind w:firstLine="616"/>
        <w:rPr>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为保证赛事质量，主办方保留进一步调整大赛规程及奖项设置的权利。赛事相关事宜最终解释权归主办方所有。</w:t>
      </w:r>
    </w:p>
    <w:p w14:paraId="26E90D25">
      <w:pPr>
        <w:pStyle w:val="4"/>
        <w:widowControl w:val="0"/>
        <w:spacing w:line="538" w:lineRule="exact"/>
        <w:ind w:firstLine="616"/>
        <w:rPr>
          <w:color w:val="000000" w:themeColor="text1"/>
          <w:u w:val="none"/>
          <w14:textFill>
            <w14:solidFill>
              <w14:schemeClr w14:val="tx1"/>
            </w14:solidFill>
          </w14:textFill>
        </w:rPr>
      </w:pPr>
    </w:p>
    <w:p w14:paraId="1122725F">
      <w:pPr>
        <w:pStyle w:val="4"/>
        <w:widowControl w:val="0"/>
        <w:spacing w:line="538" w:lineRule="exact"/>
        <w:ind w:firstLine="616"/>
        <w:rPr>
          <w:color w:val="000000" w:themeColor="text1"/>
          <w:u w:val="none"/>
          <w14:textFill>
            <w14:solidFill>
              <w14:schemeClr w14:val="tx1"/>
            </w14:solidFill>
          </w14:textFill>
        </w:rPr>
      </w:pPr>
    </w:p>
    <w:p w14:paraId="19AC1FA1">
      <w:pPr>
        <w:pStyle w:val="4"/>
        <w:widowControl w:val="0"/>
        <w:spacing w:line="538" w:lineRule="exact"/>
        <w:ind w:firstLine="616"/>
        <w:rPr>
          <w:color w:val="000000" w:themeColor="text1"/>
          <w:u w:val="none"/>
          <w14:textFill>
            <w14:solidFill>
              <w14:schemeClr w14:val="tx1"/>
            </w14:solidFill>
          </w14:textFill>
        </w:rPr>
      </w:pPr>
    </w:p>
    <w:p w14:paraId="509E9D04">
      <w:pPr>
        <w:pStyle w:val="4"/>
        <w:widowControl w:val="0"/>
        <w:spacing w:line="538" w:lineRule="exact"/>
        <w:ind w:firstLine="616"/>
        <w:jc w:val="center"/>
        <w:rPr>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 xml:space="preserve">      </w:t>
      </w:r>
      <w:r>
        <w:rPr>
          <w:rFonts w:hint="eastAsia"/>
          <w:color w:val="000000" w:themeColor="text1"/>
          <w:u w:val="none"/>
          <w:lang w:val="en-US" w:eastAsia="zh-CN"/>
          <w14:textFill>
            <w14:solidFill>
              <w14:schemeClr w14:val="tx1"/>
            </w14:solidFill>
          </w14:textFill>
        </w:rPr>
        <w:t xml:space="preserve">          </w:t>
      </w:r>
      <w:r>
        <w:rPr>
          <w:rFonts w:hint="eastAsia"/>
          <w:color w:val="000000" w:themeColor="text1"/>
          <w:u w:val="none"/>
          <w14:textFill>
            <w14:solidFill>
              <w14:schemeClr w14:val="tx1"/>
            </w14:solidFill>
          </w14:textFill>
        </w:rPr>
        <w:t xml:space="preserve">  全国医保影像</w:t>
      </w:r>
      <w:r>
        <w:rPr>
          <w:rStyle w:val="11"/>
          <w:rFonts w:hint="eastAsia" w:ascii="Times New Roman" w:hAnsi="Times New Roman" w:eastAsia="宋体" w:cs="Times New Roman"/>
          <w:color w:val="000000" w:themeColor="text1"/>
          <w:u w:val="none"/>
          <w14:textFill>
            <w14:solidFill>
              <w14:schemeClr w14:val="tx1"/>
            </w14:solidFill>
          </w14:textFill>
        </w:rPr>
        <w:t>AI</w:t>
      </w:r>
      <w:r>
        <w:rPr>
          <w:rFonts w:hint="eastAsia"/>
          <w:color w:val="000000" w:themeColor="text1"/>
          <w:u w:val="none"/>
          <w14:textFill>
            <w14:solidFill>
              <w14:schemeClr w14:val="tx1"/>
            </w14:solidFill>
          </w14:textFill>
        </w:rPr>
        <w:t>识图大赛组委会</w:t>
      </w:r>
    </w:p>
    <w:p w14:paraId="59B9B593">
      <w:pPr>
        <w:pStyle w:val="4"/>
        <w:widowControl w:val="0"/>
        <w:spacing w:line="538" w:lineRule="exact"/>
        <w:ind w:firstLine="616"/>
        <w:jc w:val="center"/>
        <w:rPr>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 xml:space="preserve">     </w:t>
      </w:r>
      <w:r>
        <w:rPr>
          <w:rFonts w:hint="eastAsia"/>
          <w:color w:val="000000" w:themeColor="text1"/>
          <w:u w:val="none"/>
          <w:lang w:val="en-US" w:eastAsia="zh-CN"/>
          <w14:textFill>
            <w14:solidFill>
              <w14:schemeClr w14:val="tx1"/>
            </w14:solidFill>
          </w14:textFill>
        </w:rPr>
        <w:t xml:space="preserve">          </w:t>
      </w:r>
      <w:r>
        <w:rPr>
          <w:rFonts w:hint="eastAsia"/>
          <w:color w:val="000000" w:themeColor="text1"/>
          <w:u w:val="none"/>
          <w14:textFill>
            <w14:solidFill>
              <w14:schemeClr w14:val="tx1"/>
            </w14:solidFill>
          </w14:textFill>
        </w:rPr>
        <w:t xml:space="preserve">   </w:t>
      </w:r>
      <w:r>
        <w:rPr>
          <w:rStyle w:val="11"/>
          <w:rFonts w:hint="eastAsia" w:ascii="Times New Roman" w:hAnsi="Times New Roman" w:eastAsia="宋体" w:cs="Times New Roman"/>
          <w:color w:val="000000" w:themeColor="text1"/>
          <w:u w:val="none"/>
          <w14:textFill>
            <w14:solidFill>
              <w14:schemeClr w14:val="tx1"/>
            </w14:solidFill>
          </w14:textFill>
        </w:rPr>
        <w:t>2026</w:t>
      </w:r>
      <w:r>
        <w:rPr>
          <w:rFonts w:hint="eastAsia"/>
          <w:color w:val="000000" w:themeColor="text1"/>
          <w:u w:val="none"/>
          <w14:textFill>
            <w14:solidFill>
              <w14:schemeClr w14:val="tx1"/>
            </w14:solidFill>
          </w14:textFill>
        </w:rPr>
        <w:t>年</w:t>
      </w:r>
      <w:r>
        <w:rPr>
          <w:rStyle w:val="11"/>
          <w:rFonts w:hint="eastAsia" w:ascii="Times New Roman" w:hAnsi="Times New Roman" w:eastAsia="宋体" w:cs="Times New Roman"/>
          <w:color w:val="000000" w:themeColor="text1"/>
          <w:u w:val="none"/>
          <w14:textFill>
            <w14:solidFill>
              <w14:schemeClr w14:val="tx1"/>
            </w14:solidFill>
          </w14:textFill>
        </w:rPr>
        <w:t>3</w:t>
      </w:r>
      <w:r>
        <w:rPr>
          <w:rFonts w:hint="eastAsia"/>
          <w:color w:val="000000" w:themeColor="text1"/>
          <w:u w:val="none"/>
          <w14:textFill>
            <w14:solidFill>
              <w14:schemeClr w14:val="tx1"/>
            </w14:solidFill>
          </w14:textFill>
        </w:rPr>
        <w:t>月</w:t>
      </w:r>
      <w:r>
        <w:rPr>
          <w:rStyle w:val="11"/>
          <w:rFonts w:hint="eastAsia" w:eastAsia="宋体" w:cs="Times New Roman"/>
          <w:color w:val="000000" w:themeColor="text1"/>
          <w:u w:val="none"/>
          <w:lang w:val="en-US" w:eastAsia="zh-CN"/>
          <w14:textFill>
            <w14:solidFill>
              <w14:schemeClr w14:val="tx1"/>
            </w14:solidFill>
          </w14:textFill>
        </w:rPr>
        <w:t>19</w:t>
      </w:r>
      <w:r>
        <w:rPr>
          <w:rFonts w:hint="eastAsia"/>
          <w:color w:val="000000" w:themeColor="text1"/>
          <w:u w:val="none"/>
          <w14:textFill>
            <w14:solidFill>
              <w14:schemeClr w14:val="tx1"/>
            </w14:solidFill>
          </w14:textFill>
        </w:rPr>
        <w:t>日</w:t>
      </w:r>
    </w:p>
    <w:p w14:paraId="390A9FCA">
      <w:pPr>
        <w:rPr>
          <w:rFonts w:hint="eastAsia" w:ascii="黑体" w:hAnsi="宋体" w:eastAsia="黑体" w:cs="黑体"/>
          <w:kern w:val="2"/>
          <w:sz w:val="32"/>
          <w:szCs w:val="32"/>
          <w:lang w:val="en-US" w:bidi="ar"/>
        </w:rPr>
      </w:pPr>
      <w:r>
        <w:rPr>
          <w:rFonts w:hint="default" w:ascii="黑体" w:hAnsi="宋体" w:eastAsia="黑体" w:cs="黑体"/>
          <w:kern w:val="2"/>
          <w:sz w:val="32"/>
          <w:szCs w:val="32"/>
          <w:lang w:val="en-US" w:eastAsia="zh-CN" w:bidi="ar"/>
        </w:rPr>
        <w:br w:type="page"/>
      </w:r>
    </w:p>
    <w:p w14:paraId="427B5967">
      <w:pPr>
        <w:keepNext w:val="0"/>
        <w:keepLines w:val="0"/>
        <w:widowControl w:val="0"/>
        <w:suppressLineNumbers w:val="0"/>
        <w:autoSpaceDE w:val="0"/>
        <w:autoSpaceDN/>
        <w:spacing w:before="0" w:beforeAutospacing="0" w:after="0" w:afterAutospacing="0" w:line="560" w:lineRule="exact"/>
        <w:ind w:left="0" w:right="0"/>
        <w:jc w:val="center"/>
        <w:rPr>
          <w:rFonts w:hint="default" w:ascii="方正小标宋简体" w:hAnsi="方正小标宋简体" w:eastAsia="方正小标宋简体" w:cs="方正小标宋简体"/>
          <w:kern w:val="2"/>
          <w:sz w:val="44"/>
          <w:szCs w:val="44"/>
          <w:lang w:val="en-US" w:bidi="ar"/>
        </w:rPr>
      </w:pPr>
      <w:r>
        <w:rPr>
          <w:rFonts w:hint="default" w:ascii="方正小标宋简体" w:hAnsi="方正小标宋简体" w:eastAsia="方正小标宋简体" w:cs="方正小标宋简体"/>
          <w:kern w:val="2"/>
          <w:sz w:val="44"/>
          <w:szCs w:val="44"/>
          <w:lang w:val="en-US" w:bidi="ar"/>
        </w:rPr>
        <w:t>答疑</w:t>
      </w:r>
      <w:r>
        <w:rPr>
          <w:rFonts w:hint="eastAsia" w:ascii="方正小标宋简体" w:hAnsi="方正小标宋简体" w:eastAsia="方正小标宋简体" w:cs="方正小标宋简体"/>
          <w:kern w:val="2"/>
          <w:sz w:val="44"/>
          <w:szCs w:val="44"/>
          <w:lang w:val="en-US" w:bidi="ar"/>
        </w:rPr>
        <w:t>交流群</w:t>
      </w:r>
    </w:p>
    <w:p w14:paraId="537418FA">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right="0" w:firstLine="640" w:firstLineChars="200"/>
        <w:jc w:val="left"/>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bidi="ar"/>
        </w:rPr>
      </w:pPr>
    </w:p>
    <w:tbl>
      <w:tblPr>
        <w:tblStyle w:val="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0"/>
        <w:gridCol w:w="5435"/>
        <w:gridCol w:w="1850"/>
      </w:tblGrid>
      <w:tr w14:paraId="35722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vAlign w:val="center"/>
          </w:tcPr>
          <w:p w14:paraId="62B2BDDB">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right="0"/>
              <w:jc w:val="center"/>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t>序号</w:t>
            </w:r>
          </w:p>
        </w:tc>
        <w:tc>
          <w:tcPr>
            <w:tcW w:w="5435" w:type="dxa"/>
            <w:vAlign w:val="center"/>
          </w:tcPr>
          <w:p w14:paraId="35E4070B">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right="0"/>
              <w:jc w:val="center"/>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t>赛道名称</w:t>
            </w:r>
          </w:p>
        </w:tc>
        <w:tc>
          <w:tcPr>
            <w:tcW w:w="1850" w:type="dxa"/>
            <w:vAlign w:val="center"/>
          </w:tcPr>
          <w:p w14:paraId="6CBCC1C1">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right="0"/>
              <w:jc w:val="center"/>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t>QQ群号</w:t>
            </w:r>
          </w:p>
        </w:tc>
      </w:tr>
      <w:tr w14:paraId="7D9A5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vAlign w:val="center"/>
          </w:tcPr>
          <w:p w14:paraId="1587CBE0">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right="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t>赛道1</w:t>
            </w:r>
          </w:p>
        </w:tc>
        <w:tc>
          <w:tcPr>
            <w:tcW w:w="5435" w:type="dxa"/>
            <w:vAlign w:val="center"/>
          </w:tcPr>
          <w:p w14:paraId="101C6174">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right="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bidi="ar"/>
              </w:rPr>
              <w:t>基于CT的肺癌</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智能</w:t>
            </w: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bidi="ar"/>
              </w:rPr>
              <w:t>检测</w:t>
            </w:r>
          </w:p>
        </w:tc>
        <w:tc>
          <w:tcPr>
            <w:tcW w:w="1850" w:type="dxa"/>
            <w:vAlign w:val="center"/>
          </w:tcPr>
          <w:p w14:paraId="1AA43DF9">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right="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t>1079047118</w:t>
            </w:r>
          </w:p>
        </w:tc>
      </w:tr>
      <w:tr w14:paraId="615F8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vAlign w:val="center"/>
          </w:tcPr>
          <w:p w14:paraId="46E49809">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right="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t>赛道2</w:t>
            </w:r>
          </w:p>
        </w:tc>
        <w:tc>
          <w:tcPr>
            <w:tcW w:w="5435" w:type="dxa"/>
            <w:vAlign w:val="center"/>
          </w:tcPr>
          <w:p w14:paraId="58D2BB56">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right="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default" w:ascii="仿宋_GB2312" w:hAnsi="Times New Roman" w:eastAsia="仿宋_GB2312" w:cs="仿宋_GB2312"/>
                <w:i w:val="0"/>
                <w:iCs w:val="0"/>
                <w:caps w:val="0"/>
                <w:spacing w:val="0"/>
                <w:kern w:val="2"/>
                <w:sz w:val="32"/>
                <w:szCs w:val="32"/>
              </w:rPr>
              <w:t>基于</w:t>
            </w:r>
            <w:r>
              <w:rPr>
                <w:rFonts w:hint="default" w:ascii="Times New Roman" w:hAnsi="Times New Roman" w:eastAsia="仿宋_GB2312" w:cs="仿宋_GB2312"/>
                <w:i w:val="0"/>
                <w:iCs w:val="0"/>
                <w:caps w:val="0"/>
                <w:spacing w:val="0"/>
                <w:kern w:val="2"/>
                <w:sz w:val="32"/>
                <w:szCs w:val="32"/>
              </w:rPr>
              <w:t>CT</w:t>
            </w:r>
            <w:r>
              <w:rPr>
                <w:rFonts w:hint="default" w:ascii="仿宋_GB2312" w:hAnsi="Times New Roman" w:eastAsia="仿宋_GB2312" w:cs="仿宋_GB2312"/>
                <w:i w:val="0"/>
                <w:iCs w:val="0"/>
                <w:caps w:val="0"/>
                <w:spacing w:val="0"/>
                <w:kern w:val="2"/>
                <w:sz w:val="32"/>
                <w:szCs w:val="32"/>
              </w:rPr>
              <w:t>的肾癌智能检测</w:t>
            </w:r>
          </w:p>
        </w:tc>
        <w:tc>
          <w:tcPr>
            <w:tcW w:w="1850" w:type="dxa"/>
            <w:vAlign w:val="center"/>
          </w:tcPr>
          <w:p w14:paraId="05ECCC53">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right="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t>685243361</w:t>
            </w:r>
          </w:p>
        </w:tc>
      </w:tr>
      <w:tr w14:paraId="409D4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vAlign w:val="center"/>
          </w:tcPr>
          <w:p w14:paraId="37CDB31F">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right="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t>赛道3</w:t>
            </w:r>
          </w:p>
        </w:tc>
        <w:tc>
          <w:tcPr>
            <w:tcW w:w="5435" w:type="dxa"/>
            <w:shd w:val="clear" w:color="auto" w:fill="auto"/>
            <w:vAlign w:val="center"/>
          </w:tcPr>
          <w:p w14:paraId="38BE8F9E">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leftChars="0" w:right="0" w:rightChars="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default" w:ascii="仿宋_GB2312" w:hAnsi="Times New Roman" w:eastAsia="仿宋_GB2312" w:cs="仿宋_GB2312"/>
                <w:i w:val="0"/>
                <w:iCs w:val="0"/>
                <w:caps w:val="0"/>
                <w:spacing w:val="0"/>
                <w:kern w:val="2"/>
                <w:sz w:val="32"/>
                <w:szCs w:val="32"/>
              </w:rPr>
              <w:t>基于</w:t>
            </w:r>
            <w:r>
              <w:rPr>
                <w:rFonts w:hint="default" w:ascii="Times New Roman" w:hAnsi="Times New Roman" w:eastAsia="仿宋_GB2312" w:cs="仿宋_GB2312"/>
                <w:i w:val="0"/>
                <w:iCs w:val="0"/>
                <w:caps w:val="0"/>
                <w:spacing w:val="0"/>
                <w:kern w:val="2"/>
                <w:sz w:val="32"/>
                <w:szCs w:val="32"/>
              </w:rPr>
              <w:t>CTA</w:t>
            </w:r>
            <w:r>
              <w:rPr>
                <w:rFonts w:hint="default" w:ascii="仿宋_GB2312" w:hAnsi="Times New Roman" w:eastAsia="仿宋_GB2312" w:cs="仿宋_GB2312"/>
                <w:i w:val="0"/>
                <w:iCs w:val="0"/>
                <w:caps w:val="0"/>
                <w:spacing w:val="0"/>
                <w:kern w:val="2"/>
                <w:sz w:val="32"/>
                <w:szCs w:val="32"/>
              </w:rPr>
              <w:t>的颅内动脉瘤</w:t>
            </w:r>
            <w:r>
              <w:rPr>
                <w:rFonts w:hint="eastAsia" w:ascii="仿宋_GB2312" w:hAnsi="Times New Roman" w:eastAsia="仿宋_GB2312" w:cs="仿宋_GB2312"/>
                <w:i w:val="0"/>
                <w:iCs w:val="0"/>
                <w:caps w:val="0"/>
                <w:spacing w:val="0"/>
                <w:kern w:val="2"/>
                <w:sz w:val="32"/>
                <w:szCs w:val="32"/>
                <w:lang w:val="en-US" w:eastAsia="zh-CN"/>
              </w:rPr>
              <w:t>智能</w:t>
            </w:r>
            <w:r>
              <w:rPr>
                <w:rFonts w:hint="default" w:ascii="仿宋_GB2312" w:hAnsi="Times New Roman" w:eastAsia="仿宋_GB2312" w:cs="仿宋_GB2312"/>
                <w:i w:val="0"/>
                <w:iCs w:val="0"/>
                <w:caps w:val="0"/>
                <w:spacing w:val="0"/>
                <w:kern w:val="2"/>
                <w:sz w:val="32"/>
                <w:szCs w:val="32"/>
              </w:rPr>
              <w:t>检测</w:t>
            </w:r>
          </w:p>
        </w:tc>
        <w:tc>
          <w:tcPr>
            <w:tcW w:w="1850" w:type="dxa"/>
            <w:shd w:val="clear" w:color="auto" w:fill="auto"/>
            <w:vAlign w:val="center"/>
          </w:tcPr>
          <w:p w14:paraId="1BE94ADA">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leftChars="0" w:right="0" w:rightChars="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t>1077488884</w:t>
            </w:r>
          </w:p>
        </w:tc>
      </w:tr>
      <w:tr w14:paraId="719AB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vAlign w:val="center"/>
          </w:tcPr>
          <w:p w14:paraId="32504F22">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right="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t>赛道4</w:t>
            </w:r>
          </w:p>
        </w:tc>
        <w:tc>
          <w:tcPr>
            <w:tcW w:w="5435" w:type="dxa"/>
            <w:shd w:val="clear" w:color="auto" w:fill="auto"/>
            <w:vAlign w:val="center"/>
          </w:tcPr>
          <w:p w14:paraId="589CB6F4">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leftChars="0" w:right="0" w:rightChars="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bidi="ar"/>
              </w:rPr>
              <w:t>基于MRI的脑胶质瘤</w:t>
            </w: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t>智能</w:t>
            </w: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bidi="ar"/>
              </w:rPr>
              <w:t>检测</w:t>
            </w:r>
          </w:p>
        </w:tc>
        <w:tc>
          <w:tcPr>
            <w:tcW w:w="1850" w:type="dxa"/>
            <w:shd w:val="clear" w:color="auto" w:fill="auto"/>
            <w:vAlign w:val="center"/>
          </w:tcPr>
          <w:p w14:paraId="139D0975">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leftChars="0" w:right="0" w:rightChars="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t>1015965562</w:t>
            </w:r>
          </w:p>
        </w:tc>
      </w:tr>
      <w:tr w14:paraId="07DF2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vAlign w:val="center"/>
          </w:tcPr>
          <w:p w14:paraId="232B70CC">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right="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t>赛道5</w:t>
            </w:r>
          </w:p>
        </w:tc>
        <w:tc>
          <w:tcPr>
            <w:tcW w:w="5435" w:type="dxa"/>
            <w:shd w:val="clear" w:color="auto" w:fill="auto"/>
            <w:vAlign w:val="center"/>
          </w:tcPr>
          <w:p w14:paraId="5995B7B1">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leftChars="0" w:right="0" w:rightChars="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bidi="ar"/>
              </w:rPr>
              <w:t>基于MRI的前列腺病变智能检测</w:t>
            </w:r>
          </w:p>
        </w:tc>
        <w:tc>
          <w:tcPr>
            <w:tcW w:w="1850" w:type="dxa"/>
            <w:shd w:val="clear" w:color="auto" w:fill="auto"/>
            <w:vAlign w:val="center"/>
          </w:tcPr>
          <w:p w14:paraId="591842D1">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leftChars="0" w:right="0" w:rightChars="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t>1076824434</w:t>
            </w:r>
          </w:p>
        </w:tc>
      </w:tr>
      <w:tr w14:paraId="03888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vAlign w:val="center"/>
          </w:tcPr>
          <w:p w14:paraId="228DE86F">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right="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t>赛道6</w:t>
            </w:r>
          </w:p>
        </w:tc>
        <w:tc>
          <w:tcPr>
            <w:tcW w:w="5435" w:type="dxa"/>
            <w:shd w:val="clear" w:color="auto" w:fill="auto"/>
            <w:vAlign w:val="center"/>
          </w:tcPr>
          <w:p w14:paraId="597D9D75">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leftChars="0" w:right="0" w:rightChars="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default" w:ascii="仿宋_GB2312" w:hAnsi="Times New Roman" w:eastAsia="仿宋_GB2312" w:cs="仿宋_GB2312"/>
                <w:i w:val="0"/>
                <w:iCs w:val="0"/>
                <w:caps w:val="0"/>
                <w:spacing w:val="0"/>
                <w:kern w:val="2"/>
                <w:sz w:val="32"/>
                <w:szCs w:val="32"/>
              </w:rPr>
              <w:t>基于乳腺钼靶的乳腺癌智能检测</w:t>
            </w:r>
          </w:p>
        </w:tc>
        <w:tc>
          <w:tcPr>
            <w:tcW w:w="1850" w:type="dxa"/>
            <w:shd w:val="clear" w:color="auto" w:fill="auto"/>
            <w:vAlign w:val="center"/>
          </w:tcPr>
          <w:p w14:paraId="0CA1BD35">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leftChars="0" w:right="0" w:rightChars="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t>1077599970</w:t>
            </w:r>
          </w:p>
        </w:tc>
      </w:tr>
      <w:tr w14:paraId="5CC31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vAlign w:val="center"/>
          </w:tcPr>
          <w:p w14:paraId="31BCA9CE">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right="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t>赛道7</w:t>
            </w:r>
          </w:p>
        </w:tc>
        <w:tc>
          <w:tcPr>
            <w:tcW w:w="5435" w:type="dxa"/>
            <w:shd w:val="clear" w:color="auto" w:fill="auto"/>
            <w:vAlign w:val="center"/>
          </w:tcPr>
          <w:p w14:paraId="2F465BA8">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leftChars="0" w:right="0" w:rightChars="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bidi="ar"/>
              </w:rPr>
              <w:t>基于超声的甲状腺癌智能检测</w:t>
            </w:r>
          </w:p>
        </w:tc>
        <w:tc>
          <w:tcPr>
            <w:tcW w:w="1850" w:type="dxa"/>
            <w:shd w:val="clear" w:color="auto" w:fill="auto"/>
            <w:vAlign w:val="center"/>
          </w:tcPr>
          <w:p w14:paraId="1E002061">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leftChars="0" w:right="0" w:rightChars="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lang w:val="en-US" w:bidi="ar"/>
              </w:rPr>
              <w:t>1076855558</w:t>
            </w:r>
          </w:p>
        </w:tc>
      </w:tr>
      <w:tr w14:paraId="162D3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vAlign w:val="center"/>
          </w:tcPr>
          <w:p w14:paraId="1B39F2CC">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leftChars="0" w:right="0" w:firstLine="0" w:firstLineChars="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t>赛道8</w:t>
            </w:r>
          </w:p>
        </w:tc>
        <w:tc>
          <w:tcPr>
            <w:tcW w:w="5435" w:type="dxa"/>
            <w:vAlign w:val="center"/>
          </w:tcPr>
          <w:p w14:paraId="0CB4D1A6">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leftChars="0" w:right="0" w:firstLine="0" w:firstLineChars="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default" w:ascii="仿宋_GB2312" w:hAnsi="Times New Roman" w:eastAsia="仿宋_GB2312" w:cs="仿宋_GB2312"/>
                <w:i w:val="0"/>
                <w:iCs w:val="0"/>
                <w:caps w:val="0"/>
                <w:spacing w:val="0"/>
                <w:kern w:val="2"/>
                <w:sz w:val="32"/>
                <w:szCs w:val="32"/>
              </w:rPr>
              <w:t>基于胸部</w:t>
            </w:r>
            <w:r>
              <w:rPr>
                <w:rFonts w:hint="default" w:ascii="Times New Roman" w:hAnsi="Times New Roman" w:eastAsia="仿宋_GB2312" w:cs="仿宋_GB2312"/>
                <w:i w:val="0"/>
                <w:iCs w:val="0"/>
                <w:caps w:val="0"/>
                <w:spacing w:val="0"/>
                <w:kern w:val="2"/>
                <w:sz w:val="32"/>
                <w:szCs w:val="32"/>
              </w:rPr>
              <w:t>X</w:t>
            </w:r>
            <w:r>
              <w:rPr>
                <w:rFonts w:hint="default" w:ascii="仿宋_GB2312" w:hAnsi="Times New Roman" w:eastAsia="仿宋_GB2312" w:cs="仿宋_GB2312"/>
                <w:i w:val="0"/>
                <w:iCs w:val="0"/>
                <w:caps w:val="0"/>
                <w:spacing w:val="0"/>
                <w:kern w:val="2"/>
                <w:sz w:val="32"/>
                <w:szCs w:val="32"/>
              </w:rPr>
              <w:t>光的多种疾病智能检测</w:t>
            </w:r>
          </w:p>
        </w:tc>
        <w:tc>
          <w:tcPr>
            <w:tcW w:w="1850" w:type="dxa"/>
            <w:vAlign w:val="center"/>
          </w:tcPr>
          <w:p w14:paraId="4ACB3890">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leftChars="0" w:right="0" w:firstLine="0" w:firstLineChars="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pPr>
            <w:r>
              <w:rPr>
                <w:rFonts w:hint="eastAsia" w:ascii="Times New Roman" w:hAnsi="Times New Roman" w:eastAsia="仿宋_GB2312" w:cs="仿宋_GB2312"/>
                <w:i w:val="0"/>
                <w:iCs w:val="0"/>
                <w:caps w:val="0"/>
                <w:color w:val="auto"/>
                <w:spacing w:val="0"/>
                <w:kern w:val="2"/>
                <w:sz w:val="32"/>
                <w:szCs w:val="32"/>
                <w:highlight w:val="none"/>
                <w:shd w:val="clear" w:color="auto" w:fill="auto"/>
                <w:vertAlign w:val="baseline"/>
                <w:lang w:val="en-US" w:bidi="ar"/>
              </w:rPr>
              <w:t>1079271341</w:t>
            </w:r>
          </w:p>
        </w:tc>
      </w:tr>
    </w:tbl>
    <w:p w14:paraId="0650045B">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left="0" w:leftChars="0" w:right="0" w:firstLine="0" w:firstLineChars="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pPr>
    </w:p>
    <w:p w14:paraId="0868CCC0">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40" w:lineRule="exact"/>
        <w:ind w:right="0" w:firstLine="640" w:firstLineChars="200"/>
        <w:jc w:val="both"/>
        <w:textAlignment w:val="auto"/>
        <w:rPr>
          <w:rFonts w:hint="default" w:ascii="Times New Roman" w:hAnsi="Times New Roman" w:eastAsia="仿宋_GB2312" w:cs="仿宋_GB2312"/>
          <w:i w:val="0"/>
          <w:iCs w:val="0"/>
          <w:caps w:val="0"/>
          <w:color w:val="auto"/>
          <w:spacing w:val="0"/>
          <w:kern w:val="2"/>
          <w:sz w:val="32"/>
          <w:szCs w:val="32"/>
          <w:highlight w:val="none"/>
          <w:shd w:val="clear" w:color="auto" w:fill="auto"/>
          <w:lang w:val="en-US" w:eastAsia="zh-CN" w:bidi="ar"/>
        </w:rPr>
      </w:pPr>
    </w:p>
    <w:p w14:paraId="2DE94A31">
      <w:pPr>
        <w:sectPr>
          <w:headerReference r:id="rId3" w:type="default"/>
          <w:pgSz w:w="11906" w:h="16838"/>
          <w:pgMar w:top="1417" w:right="1304" w:bottom="1417" w:left="1587" w:header="851" w:footer="992" w:gutter="0"/>
          <w:cols w:space="425" w:num="1"/>
          <w:titlePg/>
          <w:docGrid w:type="lines" w:linePitch="312" w:charSpace="0"/>
        </w:sectPr>
      </w:pPr>
    </w:p>
    <w:p w14:paraId="35A62C94">
      <w:pPr>
        <w:keepNext w:val="0"/>
        <w:keepLines w:val="0"/>
        <w:pageBreakBefore w:val="0"/>
        <w:widowControl/>
        <w:kinsoku w:val="0"/>
        <w:wordWrap/>
        <w:overflowPunct/>
        <w:topLinePunct w:val="0"/>
        <w:autoSpaceDE w:val="0"/>
        <w:autoSpaceDN w:val="0"/>
        <w:bidi w:val="0"/>
        <w:adjustRightInd w:val="0"/>
        <w:snapToGrid w:val="0"/>
        <w:spacing w:after="156" w:afterLines="50" w:line="600" w:lineRule="exact"/>
        <w:jc w:val="both"/>
        <w:textAlignment w:val="baseline"/>
        <w:rPr>
          <w:rFonts w:hint="default" w:ascii="Times New Roman" w:hAnsi="Times New Roman" w:eastAsia="黑体" w:cs="Times New Roman"/>
          <w:snapToGrid w:val="0"/>
          <w:color w:val="000000"/>
          <w:kern w:val="0"/>
          <w:sz w:val="32"/>
          <w:szCs w:val="32"/>
          <w:lang w:val="en-US" w:eastAsia="zh-CN"/>
        </w:rPr>
      </w:pPr>
      <w:r>
        <w:rPr>
          <w:rFonts w:hint="default" w:ascii="Times New Roman" w:hAnsi="Times New Roman" w:eastAsia="黑体" w:cs="Times New Roman"/>
          <w:snapToGrid w:val="0"/>
          <w:color w:val="000000"/>
          <w:kern w:val="0"/>
          <w:sz w:val="32"/>
          <w:szCs w:val="32"/>
          <w:lang w:eastAsia="zh-CN"/>
        </w:rPr>
        <w:t>附件</w:t>
      </w:r>
      <w:r>
        <w:rPr>
          <w:rFonts w:hint="default" w:ascii="Times New Roman" w:hAnsi="Times New Roman" w:eastAsia="黑体" w:cs="Times New Roman"/>
          <w:snapToGrid w:val="0"/>
          <w:color w:val="000000"/>
          <w:kern w:val="0"/>
          <w:sz w:val="32"/>
          <w:szCs w:val="32"/>
          <w:lang w:val="en-US" w:eastAsia="zh-CN"/>
        </w:rPr>
        <w:t>2</w:t>
      </w:r>
    </w:p>
    <w:p w14:paraId="1D798278">
      <w:pPr>
        <w:keepNext w:val="0"/>
        <w:keepLines w:val="0"/>
        <w:pageBreakBefore w:val="0"/>
        <w:widowControl/>
        <w:kinsoku w:val="0"/>
        <w:wordWrap/>
        <w:overflowPunct/>
        <w:topLinePunct w:val="0"/>
        <w:autoSpaceDE w:val="0"/>
        <w:autoSpaceDN w:val="0"/>
        <w:bidi w:val="0"/>
        <w:adjustRightInd w:val="0"/>
        <w:snapToGrid w:val="0"/>
        <w:spacing w:after="156" w:afterLines="50" w:line="600" w:lineRule="exact"/>
        <w:jc w:val="both"/>
        <w:textAlignment w:val="baseline"/>
        <w:rPr>
          <w:rFonts w:hint="default" w:ascii="方正小标宋简体" w:hAnsi="方正小标宋简体" w:eastAsia="方正小标宋简体" w:cs="方正小标宋简体"/>
          <w:snapToGrid w:val="0"/>
          <w:color w:val="000000"/>
          <w:kern w:val="0"/>
          <w:sz w:val="44"/>
          <w:szCs w:val="44"/>
          <w:lang w:val="en-US" w:eastAsia="zh-CN"/>
        </w:rPr>
      </w:pPr>
    </w:p>
    <w:p w14:paraId="17D89CBF">
      <w:pPr>
        <w:keepNext w:val="0"/>
        <w:keepLines w:val="0"/>
        <w:pageBreakBefore w:val="0"/>
        <w:widowControl/>
        <w:kinsoku w:val="0"/>
        <w:wordWrap/>
        <w:overflowPunct/>
        <w:topLinePunct w:val="0"/>
        <w:autoSpaceDE w:val="0"/>
        <w:autoSpaceDN w:val="0"/>
        <w:bidi w:val="0"/>
        <w:adjustRightInd w:val="0"/>
        <w:snapToGrid w:val="0"/>
        <w:spacing w:after="156" w:afterLines="50" w:line="600" w:lineRule="exact"/>
        <w:jc w:val="center"/>
        <w:textAlignment w:val="baseline"/>
        <w:rPr>
          <w:rFonts w:hint="eastAsia" w:ascii="方正小标宋简体" w:hAnsi="方正小标宋简体" w:eastAsia="方正小标宋简体" w:cs="方正小标宋简体"/>
          <w:snapToGrid w:val="0"/>
          <w:color w:val="000000"/>
          <w:kern w:val="0"/>
          <w:sz w:val="44"/>
          <w:szCs w:val="44"/>
          <w:lang w:eastAsia="zh-CN"/>
        </w:rPr>
      </w:pPr>
      <w:r>
        <w:rPr>
          <w:rFonts w:hint="eastAsia" w:ascii="方正小标宋简体" w:hAnsi="方正小标宋简体" w:eastAsia="方正小标宋简体" w:cs="方正小标宋简体"/>
          <w:snapToGrid w:val="0"/>
          <w:color w:val="000000"/>
          <w:kern w:val="0"/>
          <w:sz w:val="44"/>
          <w:szCs w:val="44"/>
          <w:lang w:eastAsia="zh-CN"/>
        </w:rPr>
        <w:t>全国医保影像AI识图大赛报名指南</w:t>
      </w:r>
    </w:p>
    <w:p w14:paraId="3E6D0903">
      <w:pPr>
        <w:keepNext w:val="0"/>
        <w:keepLines w:val="0"/>
        <w:pageBreakBefore w:val="0"/>
        <w:widowControl/>
        <w:kinsoku w:val="0"/>
        <w:wordWrap/>
        <w:overflowPunct/>
        <w:topLinePunct w:val="0"/>
        <w:autoSpaceDE w:val="0"/>
        <w:autoSpaceDN w:val="0"/>
        <w:bidi w:val="0"/>
        <w:adjustRightInd w:val="0"/>
        <w:snapToGrid w:val="0"/>
        <w:spacing w:after="156" w:afterLines="50" w:line="600" w:lineRule="exact"/>
        <w:jc w:val="center"/>
        <w:textAlignment w:val="baseline"/>
        <w:rPr>
          <w:rFonts w:hint="eastAsia" w:ascii="楷体_GB2312" w:hAnsi="楷体_GB2312" w:eastAsia="楷体_GB2312" w:cs="楷体_GB2312"/>
          <w:snapToGrid w:val="0"/>
          <w:color w:val="000000"/>
          <w:kern w:val="0"/>
          <w:sz w:val="32"/>
          <w:szCs w:val="32"/>
          <w:lang w:eastAsia="zh-CN"/>
        </w:rPr>
      </w:pPr>
      <w:r>
        <w:rPr>
          <w:rFonts w:hint="eastAsia" w:ascii="楷体_GB2312" w:hAnsi="楷体_GB2312" w:eastAsia="楷体_GB2312" w:cs="楷体_GB2312"/>
          <w:snapToGrid w:val="0"/>
          <w:color w:val="000000"/>
          <w:kern w:val="0"/>
          <w:sz w:val="32"/>
          <w:szCs w:val="32"/>
          <w:lang w:val="en-US" w:eastAsia="zh-CN"/>
        </w:rPr>
        <w:t>（国内、国外队伍均可适用）</w:t>
      </w:r>
    </w:p>
    <w:p w14:paraId="06ED2FC5">
      <w:pPr>
        <w:keepNext w:val="0"/>
        <w:keepLines w:val="0"/>
        <w:pageBreakBefore w:val="0"/>
        <w:widowControl/>
        <w:kinsoku/>
        <w:wordWrap/>
        <w:overflowPunct/>
        <w:topLinePunct w:val="0"/>
        <w:autoSpaceDE w:val="0"/>
        <w:autoSpaceDN/>
        <w:bidi w:val="0"/>
        <w:adjustRightInd/>
        <w:snapToGrid/>
        <w:spacing w:after="200" w:line="600" w:lineRule="exact"/>
        <w:ind w:firstLine="640" w:firstLineChars="200"/>
        <w:jc w:val="left"/>
        <w:textAlignment w:val="auto"/>
        <w:rPr>
          <w:rFonts w:hint="eastAsia" w:ascii="黑体" w:hAnsi="黑体" w:eastAsia="黑体" w:cs="黑体"/>
          <w:snapToGrid w:val="0"/>
          <w:color w:val="000000"/>
          <w:kern w:val="0"/>
          <w:sz w:val="32"/>
          <w:szCs w:val="21"/>
          <w:lang w:eastAsia="zh-CN"/>
        </w:rPr>
      </w:pPr>
    </w:p>
    <w:p w14:paraId="26BAA672">
      <w:pPr>
        <w:keepNext w:val="0"/>
        <w:keepLines w:val="0"/>
        <w:pageBreakBefore w:val="0"/>
        <w:widowControl/>
        <w:kinsoku/>
        <w:wordWrap/>
        <w:overflowPunct/>
        <w:topLinePunct w:val="0"/>
        <w:autoSpaceDE w:val="0"/>
        <w:autoSpaceDN/>
        <w:bidi w:val="0"/>
        <w:adjustRightInd/>
        <w:snapToGrid/>
        <w:spacing w:after="200" w:line="600" w:lineRule="exact"/>
        <w:ind w:firstLine="640" w:firstLineChars="200"/>
        <w:jc w:val="left"/>
        <w:textAlignment w:val="auto"/>
        <w:rPr>
          <w:rFonts w:ascii="仿宋_GB2312" w:hAnsi="仿宋_GB2312" w:eastAsia="仿宋_GB2312" w:cs="仿宋_GB2312"/>
          <w:snapToGrid w:val="0"/>
          <w:color w:val="auto"/>
          <w:kern w:val="2"/>
          <w:sz w:val="32"/>
          <w:szCs w:val="32"/>
          <w:lang w:eastAsia="zh-CN"/>
        </w:rPr>
      </w:pPr>
      <w:r>
        <w:rPr>
          <w:rFonts w:hint="eastAsia" w:ascii="黑体" w:hAnsi="黑体" w:eastAsia="黑体" w:cs="黑体"/>
          <w:snapToGrid w:val="0"/>
          <w:color w:val="000000"/>
          <w:kern w:val="0"/>
          <w:sz w:val="32"/>
          <w:szCs w:val="21"/>
          <w:lang w:val="en-US" w:eastAsia="zh-CN"/>
        </w:rPr>
        <w:t>一、</w:t>
      </w:r>
      <w:r>
        <w:rPr>
          <w:rFonts w:hint="eastAsia" w:ascii="黑体" w:hAnsi="黑体" w:eastAsia="黑体" w:cs="黑体"/>
          <w:snapToGrid w:val="0"/>
          <w:color w:val="000000"/>
          <w:kern w:val="0"/>
          <w:sz w:val="32"/>
          <w:szCs w:val="21"/>
          <w:lang w:eastAsia="zh-CN"/>
        </w:rPr>
        <w:t>报名网址</w:t>
      </w:r>
      <w:r>
        <w:rPr>
          <w:rFonts w:hint="eastAsia" w:ascii="仿宋_GB2312" w:hAnsi="仿宋_GB2312" w:eastAsia="仿宋_GB2312" w:cs="仿宋_GB2312"/>
          <w:snapToGrid w:val="0"/>
          <w:color w:val="000000"/>
          <w:kern w:val="0"/>
          <w:sz w:val="32"/>
          <w:szCs w:val="21"/>
          <w:lang w:eastAsia="zh-CN"/>
        </w:rPr>
        <w:t>：</w:t>
      </w:r>
      <w:r>
        <w:rPr>
          <w:rFonts w:hint="eastAsia" w:ascii="仿宋_GB2312" w:hAnsi="仿宋_GB2312" w:eastAsia="仿宋_GB2312" w:cs="仿宋_GB2312"/>
          <w:snapToGrid w:val="0"/>
          <w:color w:val="auto"/>
          <w:kern w:val="2"/>
          <w:sz w:val="32"/>
          <w:szCs w:val="32"/>
          <w:lang w:eastAsia="en-US"/>
        </w:rPr>
        <w:t>https://ybystds.ybj.gxzf.gov.cn/</w:t>
      </w:r>
      <w:r>
        <w:rPr>
          <w:rFonts w:hint="eastAsia" w:ascii="仿宋_GB2312" w:hAnsi="仿宋_GB2312" w:eastAsia="仿宋_GB2312" w:cs="仿宋_GB2312"/>
          <w:snapToGrid w:val="0"/>
          <w:color w:val="auto"/>
          <w:kern w:val="2"/>
          <w:sz w:val="32"/>
          <w:szCs w:val="32"/>
          <w:lang w:eastAsia="zh-CN"/>
        </w:rPr>
        <w:t>），首次登录需注册账号信息，注册完成后进入参赛指引并填写报名信息。</w:t>
      </w:r>
    </w:p>
    <w:p w14:paraId="1A861993">
      <w:pPr>
        <w:keepNext w:val="0"/>
        <w:keepLines w:val="0"/>
        <w:pageBreakBefore w:val="0"/>
        <w:widowControl/>
        <w:kinsoku/>
        <w:wordWrap/>
        <w:overflowPunct/>
        <w:topLinePunct w:val="0"/>
        <w:autoSpaceDE w:val="0"/>
        <w:autoSpaceDN/>
        <w:bidi w:val="0"/>
        <w:adjustRightInd/>
        <w:snapToGrid/>
        <w:spacing w:after="200" w:line="600" w:lineRule="exact"/>
        <w:ind w:firstLine="640" w:firstLineChars="200"/>
        <w:jc w:val="left"/>
        <w:textAlignment w:val="auto"/>
        <w:rPr>
          <w:rFonts w:ascii="仿宋_GB2312" w:hAnsi="仿宋_GB2312" w:eastAsia="仿宋_GB2312" w:cs="仿宋_GB2312"/>
          <w:snapToGrid w:val="0"/>
          <w:color w:val="auto"/>
          <w:kern w:val="2"/>
          <w:sz w:val="32"/>
          <w:szCs w:val="32"/>
          <w:lang w:eastAsia="zh-CN"/>
        </w:rPr>
      </w:pPr>
      <w:r>
        <w:rPr>
          <w:rFonts w:hint="eastAsia" w:ascii="黑体" w:hAnsi="黑体" w:eastAsia="黑体" w:cs="黑体"/>
          <w:snapToGrid w:val="0"/>
          <w:color w:val="auto"/>
          <w:kern w:val="2"/>
          <w:sz w:val="32"/>
          <w:szCs w:val="32"/>
          <w:lang w:val="en-US" w:eastAsia="zh-CN"/>
        </w:rPr>
        <w:t>二、</w:t>
      </w:r>
      <w:r>
        <w:rPr>
          <w:rFonts w:hint="eastAsia" w:ascii="黑体" w:hAnsi="黑体" w:eastAsia="黑体" w:cs="黑体"/>
          <w:snapToGrid w:val="0"/>
          <w:color w:val="auto"/>
          <w:kern w:val="2"/>
          <w:sz w:val="32"/>
          <w:szCs w:val="32"/>
          <w:lang w:eastAsia="zh-CN"/>
        </w:rPr>
        <w:t>报名团队成员证明材料</w:t>
      </w:r>
      <w:r>
        <w:rPr>
          <w:rFonts w:hint="eastAsia" w:ascii="仿宋_GB2312" w:hAnsi="仿宋_GB2312" w:eastAsia="仿宋_GB2312" w:cs="仿宋_GB2312"/>
          <w:snapToGrid w:val="0"/>
          <w:color w:val="auto"/>
          <w:kern w:val="2"/>
          <w:sz w:val="32"/>
          <w:szCs w:val="32"/>
          <w:lang w:eastAsia="zh-CN"/>
        </w:rPr>
        <w:t>：</w:t>
      </w:r>
    </w:p>
    <w:p w14:paraId="11984809">
      <w:pPr>
        <w:keepNext w:val="0"/>
        <w:keepLines w:val="0"/>
        <w:pageBreakBefore w:val="0"/>
        <w:widowControl/>
        <w:kinsoku w:val="0"/>
        <w:wordWrap/>
        <w:overflowPunct/>
        <w:topLinePunct w:val="0"/>
        <w:autoSpaceDE w:val="0"/>
        <w:autoSpaceDN w:val="0"/>
        <w:bidi w:val="0"/>
        <w:adjustRightInd w:val="0"/>
        <w:snapToGrid w:val="0"/>
        <w:spacing w:after="200" w:line="600" w:lineRule="exact"/>
        <w:ind w:firstLine="640" w:firstLineChars="200"/>
        <w:jc w:val="left"/>
        <w:textAlignment w:val="baseline"/>
        <w:rPr>
          <w:rFonts w:ascii="仿宋_GB2312" w:hAnsi="仿宋_GB2312" w:eastAsia="仿宋_GB2312" w:cs="仿宋_GB2312"/>
          <w:snapToGrid w:val="0"/>
          <w:color w:val="000000"/>
          <w:kern w:val="0"/>
          <w:sz w:val="32"/>
          <w:szCs w:val="21"/>
          <w:lang w:eastAsia="zh-CN"/>
        </w:rPr>
      </w:pPr>
      <w:r>
        <w:rPr>
          <w:rFonts w:hint="eastAsia" w:ascii="仿宋_GB2312" w:hAnsi="仿宋_GB2312" w:eastAsia="仿宋_GB2312" w:cs="仿宋_GB2312"/>
          <w:snapToGrid w:val="0"/>
          <w:color w:val="000000"/>
          <w:kern w:val="0"/>
          <w:sz w:val="32"/>
          <w:szCs w:val="21"/>
          <w:lang w:val="en-US" w:eastAsia="zh-CN"/>
        </w:rPr>
        <w:t>1.</w:t>
      </w:r>
      <w:r>
        <w:rPr>
          <w:rFonts w:hint="eastAsia" w:ascii="仿宋_GB2312" w:hAnsi="仿宋_GB2312" w:eastAsia="仿宋_GB2312" w:cs="仿宋_GB2312"/>
          <w:snapToGrid w:val="0"/>
          <w:color w:val="000000"/>
          <w:kern w:val="0"/>
          <w:sz w:val="32"/>
          <w:szCs w:val="21"/>
          <w:lang w:eastAsia="zh-CN"/>
        </w:rPr>
        <w:t>领队及团队成员身份证正反面扫描件</w:t>
      </w:r>
    </w:p>
    <w:p w14:paraId="4BF60CC2">
      <w:pPr>
        <w:keepNext w:val="0"/>
        <w:keepLines w:val="0"/>
        <w:pageBreakBefore w:val="0"/>
        <w:widowControl/>
        <w:kinsoku w:val="0"/>
        <w:wordWrap/>
        <w:overflowPunct/>
        <w:topLinePunct w:val="0"/>
        <w:autoSpaceDE w:val="0"/>
        <w:autoSpaceDN w:val="0"/>
        <w:bidi w:val="0"/>
        <w:adjustRightInd w:val="0"/>
        <w:snapToGrid w:val="0"/>
        <w:spacing w:after="200" w:line="600" w:lineRule="exact"/>
        <w:ind w:firstLine="640" w:firstLineChars="200"/>
        <w:jc w:val="left"/>
        <w:textAlignment w:val="baseline"/>
        <w:rPr>
          <w:rFonts w:ascii="仿宋_GB2312" w:hAnsi="仿宋_GB2312" w:eastAsia="仿宋_GB2312" w:cs="仿宋_GB2312"/>
          <w:snapToGrid w:val="0"/>
          <w:color w:val="000000"/>
          <w:kern w:val="0"/>
          <w:sz w:val="32"/>
          <w:szCs w:val="21"/>
          <w:lang w:eastAsia="zh-CN"/>
        </w:rPr>
      </w:pPr>
      <w:r>
        <w:rPr>
          <w:rFonts w:hint="eastAsia" w:ascii="仿宋_GB2312" w:hAnsi="仿宋_GB2312" w:eastAsia="仿宋_GB2312" w:cs="仿宋_GB2312"/>
          <w:snapToGrid w:val="0"/>
          <w:color w:val="000000"/>
          <w:kern w:val="0"/>
          <w:sz w:val="32"/>
          <w:szCs w:val="21"/>
          <w:lang w:val="en-US" w:eastAsia="zh-CN"/>
        </w:rPr>
        <w:t>2.</w:t>
      </w:r>
      <w:r>
        <w:rPr>
          <w:rFonts w:hint="eastAsia" w:ascii="仿宋_GB2312" w:hAnsi="仿宋_GB2312" w:eastAsia="仿宋_GB2312" w:cs="仿宋_GB2312"/>
          <w:snapToGrid w:val="0"/>
          <w:color w:val="000000"/>
          <w:kern w:val="0"/>
          <w:sz w:val="32"/>
          <w:szCs w:val="21"/>
          <w:lang w:eastAsia="zh-CN"/>
        </w:rPr>
        <w:t>学生：学生证扫描件</w:t>
      </w:r>
    </w:p>
    <w:p w14:paraId="41B7D5E6">
      <w:pPr>
        <w:keepNext w:val="0"/>
        <w:keepLines w:val="0"/>
        <w:pageBreakBefore w:val="0"/>
        <w:widowControl/>
        <w:kinsoku w:val="0"/>
        <w:wordWrap/>
        <w:overflowPunct/>
        <w:topLinePunct w:val="0"/>
        <w:autoSpaceDE w:val="0"/>
        <w:autoSpaceDN w:val="0"/>
        <w:bidi w:val="0"/>
        <w:adjustRightInd w:val="0"/>
        <w:snapToGrid w:val="0"/>
        <w:spacing w:after="200" w:line="600" w:lineRule="exact"/>
        <w:ind w:firstLine="640" w:firstLineChars="200"/>
        <w:jc w:val="left"/>
        <w:textAlignment w:val="baseline"/>
        <w:rPr>
          <w:rFonts w:hint="eastAsia" w:ascii="仿宋_GB2312" w:hAnsi="仿宋_GB2312" w:eastAsia="仿宋_GB2312" w:cs="仿宋_GB2312"/>
          <w:snapToGrid w:val="0"/>
          <w:color w:val="000000"/>
          <w:kern w:val="0"/>
          <w:sz w:val="32"/>
          <w:szCs w:val="21"/>
          <w:lang w:eastAsia="zh-CN"/>
        </w:rPr>
      </w:pPr>
      <w:r>
        <w:rPr>
          <w:rFonts w:hint="eastAsia" w:ascii="仿宋_GB2312" w:hAnsi="仿宋_GB2312" w:eastAsia="仿宋_GB2312" w:cs="仿宋_GB2312"/>
          <w:snapToGrid w:val="0"/>
          <w:color w:val="000000"/>
          <w:kern w:val="0"/>
          <w:sz w:val="32"/>
          <w:szCs w:val="21"/>
          <w:lang w:val="en-US" w:eastAsia="zh-CN"/>
        </w:rPr>
        <w:t>3.</w:t>
      </w:r>
      <w:r>
        <w:rPr>
          <w:rFonts w:hint="eastAsia" w:ascii="仿宋_GB2312" w:hAnsi="仿宋_GB2312" w:eastAsia="仿宋_GB2312" w:cs="仿宋_GB2312"/>
          <w:snapToGrid w:val="0"/>
          <w:color w:val="000000"/>
          <w:kern w:val="0"/>
          <w:sz w:val="32"/>
          <w:szCs w:val="21"/>
          <w:lang w:eastAsia="zh-CN"/>
        </w:rPr>
        <w:t>教师/医护/企业人员等在职人员：最近一个月社会保险缴纳证明（国外人员不需提供）</w:t>
      </w:r>
    </w:p>
    <w:p w14:paraId="3782131D">
      <w:pPr>
        <w:keepNext w:val="0"/>
        <w:keepLines w:val="0"/>
        <w:pageBreakBefore w:val="0"/>
        <w:widowControl/>
        <w:kinsoku w:val="0"/>
        <w:wordWrap/>
        <w:overflowPunct/>
        <w:topLinePunct w:val="0"/>
        <w:autoSpaceDE w:val="0"/>
        <w:autoSpaceDN w:val="0"/>
        <w:bidi w:val="0"/>
        <w:adjustRightInd w:val="0"/>
        <w:snapToGrid w:val="0"/>
        <w:spacing w:after="200" w:line="600" w:lineRule="exact"/>
        <w:ind w:firstLine="640" w:firstLineChars="200"/>
        <w:jc w:val="left"/>
        <w:textAlignment w:val="baseline"/>
        <w:rPr>
          <w:rFonts w:ascii="仿宋_GB2312" w:hAnsi="仿宋_GB2312" w:eastAsia="仿宋_GB2312" w:cs="仿宋_GB2312"/>
          <w:snapToGrid w:val="0"/>
          <w:color w:val="000000"/>
          <w:kern w:val="0"/>
          <w:sz w:val="32"/>
          <w:szCs w:val="21"/>
          <w:lang w:eastAsia="zh-CN"/>
        </w:rPr>
      </w:pPr>
      <w:r>
        <w:rPr>
          <w:rFonts w:hint="eastAsia" w:ascii="仿宋_GB2312" w:hAnsi="仿宋_GB2312" w:eastAsia="仿宋_GB2312" w:cs="仿宋_GB2312"/>
          <w:snapToGrid w:val="0"/>
          <w:color w:val="000000"/>
          <w:kern w:val="0"/>
          <w:sz w:val="32"/>
          <w:szCs w:val="21"/>
          <w:lang w:val="en-US" w:eastAsia="zh-CN"/>
        </w:rPr>
        <w:t>4.</w:t>
      </w:r>
      <w:r>
        <w:rPr>
          <w:rFonts w:hint="eastAsia" w:ascii="仿宋_GB2312" w:hAnsi="仿宋_GB2312" w:eastAsia="仿宋_GB2312" w:cs="仿宋_GB2312"/>
          <w:snapToGrid w:val="0"/>
          <w:color w:val="000000"/>
          <w:kern w:val="0"/>
          <w:sz w:val="32"/>
          <w:szCs w:val="21"/>
          <w:lang w:eastAsia="zh-CN"/>
        </w:rPr>
        <w:t>相关成果/论文/获奖证明（可选）</w:t>
      </w:r>
    </w:p>
    <w:p w14:paraId="76C3FB74">
      <w:pPr>
        <w:keepNext w:val="0"/>
        <w:keepLines w:val="0"/>
        <w:pageBreakBefore w:val="0"/>
        <w:widowControl/>
        <w:kinsoku w:val="0"/>
        <w:wordWrap/>
        <w:overflowPunct/>
        <w:topLinePunct w:val="0"/>
        <w:autoSpaceDE w:val="0"/>
        <w:autoSpaceDN w:val="0"/>
        <w:bidi w:val="0"/>
        <w:adjustRightInd w:val="0"/>
        <w:snapToGrid w:val="0"/>
        <w:spacing w:after="200" w:line="600" w:lineRule="exact"/>
        <w:ind w:firstLine="640" w:firstLineChars="200"/>
        <w:jc w:val="left"/>
        <w:textAlignment w:val="baseline"/>
        <w:rPr>
          <w:rFonts w:ascii="仿宋_GB2312" w:hAnsi="仿宋_GB2312" w:eastAsia="仿宋_GB2312" w:cs="仿宋_GB2312"/>
          <w:snapToGrid w:val="0"/>
          <w:color w:val="000000"/>
          <w:kern w:val="0"/>
          <w:sz w:val="32"/>
          <w:szCs w:val="21"/>
          <w:lang w:eastAsia="zh-CN"/>
        </w:rPr>
      </w:pPr>
      <w:r>
        <w:rPr>
          <w:rFonts w:hint="eastAsia" w:ascii="仿宋_GB2312" w:hAnsi="仿宋_GB2312" w:eastAsia="仿宋_GB2312" w:cs="仿宋_GB2312"/>
          <w:snapToGrid w:val="0"/>
          <w:color w:val="000000"/>
          <w:kern w:val="0"/>
          <w:sz w:val="32"/>
          <w:szCs w:val="21"/>
          <w:lang w:eastAsia="zh-CN"/>
        </w:rPr>
        <w:t>以上证明材料合并到一份PDF中上传。</w:t>
      </w:r>
    </w:p>
    <w:p w14:paraId="7BDF3D63">
      <w:pPr>
        <w:keepNext w:val="0"/>
        <w:keepLines w:val="0"/>
        <w:pageBreakBefore w:val="0"/>
        <w:widowControl/>
        <w:kinsoku w:val="0"/>
        <w:wordWrap/>
        <w:overflowPunct/>
        <w:topLinePunct w:val="0"/>
        <w:autoSpaceDE w:val="0"/>
        <w:autoSpaceDN w:val="0"/>
        <w:bidi w:val="0"/>
        <w:adjustRightInd w:val="0"/>
        <w:snapToGrid w:val="0"/>
        <w:spacing w:after="200" w:line="600" w:lineRule="exact"/>
        <w:ind w:firstLine="640" w:firstLineChars="200"/>
        <w:jc w:val="left"/>
        <w:textAlignment w:val="baseline"/>
        <w:rPr>
          <w:rFonts w:ascii="仿宋_GB2312" w:hAnsi="仿宋_GB2312" w:eastAsia="仿宋_GB2312" w:cs="仿宋_GB2312"/>
          <w:snapToGrid w:val="0"/>
          <w:color w:val="000000"/>
          <w:kern w:val="0"/>
          <w:sz w:val="32"/>
          <w:szCs w:val="21"/>
          <w:lang w:eastAsia="zh-CN"/>
        </w:rPr>
      </w:pPr>
      <w:r>
        <w:rPr>
          <w:rFonts w:hint="eastAsia" w:ascii="黑体" w:hAnsi="黑体" w:eastAsia="黑体" w:cs="黑体"/>
          <w:snapToGrid w:val="0"/>
          <w:color w:val="000000"/>
          <w:kern w:val="0"/>
          <w:sz w:val="32"/>
          <w:szCs w:val="21"/>
          <w:lang w:val="en-US" w:eastAsia="zh-CN"/>
        </w:rPr>
        <w:t>三、</w:t>
      </w:r>
      <w:r>
        <w:rPr>
          <w:rFonts w:hint="eastAsia" w:ascii="黑体" w:hAnsi="黑体" w:eastAsia="黑体" w:cs="黑体"/>
          <w:snapToGrid w:val="0"/>
          <w:color w:val="000000"/>
          <w:kern w:val="0"/>
          <w:sz w:val="32"/>
          <w:szCs w:val="21"/>
          <w:lang w:eastAsia="zh-CN"/>
        </w:rPr>
        <w:t>报名材料</w:t>
      </w:r>
      <w:r>
        <w:rPr>
          <w:rFonts w:hint="eastAsia" w:ascii="仿宋_GB2312" w:hAnsi="仿宋_GB2312" w:eastAsia="仿宋_GB2312" w:cs="仿宋_GB2312"/>
          <w:snapToGrid w:val="0"/>
          <w:color w:val="000000"/>
          <w:kern w:val="0"/>
          <w:sz w:val="32"/>
          <w:szCs w:val="21"/>
          <w:lang w:eastAsia="zh-CN"/>
        </w:rPr>
        <w:t>（以下报名材料，在正式比赛开始前再通知各参赛队伍上传）：</w:t>
      </w:r>
    </w:p>
    <w:p w14:paraId="605D3CDF">
      <w:pPr>
        <w:keepNext w:val="0"/>
        <w:keepLines w:val="0"/>
        <w:pageBreakBefore w:val="0"/>
        <w:widowControl/>
        <w:kinsoku w:val="0"/>
        <w:wordWrap/>
        <w:overflowPunct/>
        <w:topLinePunct w:val="0"/>
        <w:autoSpaceDE w:val="0"/>
        <w:autoSpaceDN w:val="0"/>
        <w:bidi w:val="0"/>
        <w:adjustRightInd w:val="0"/>
        <w:snapToGrid w:val="0"/>
        <w:spacing w:after="200" w:line="600" w:lineRule="exact"/>
        <w:ind w:firstLine="640" w:firstLineChars="200"/>
        <w:jc w:val="left"/>
        <w:textAlignment w:val="baseline"/>
        <w:rPr>
          <w:rFonts w:ascii="仿宋_GB2312" w:hAnsi="仿宋_GB2312" w:eastAsia="仿宋_GB2312" w:cs="仿宋_GB2312"/>
          <w:snapToGrid w:val="0"/>
          <w:color w:val="000000"/>
          <w:kern w:val="0"/>
          <w:sz w:val="32"/>
          <w:szCs w:val="21"/>
          <w:lang w:eastAsia="zh-CN"/>
        </w:rPr>
      </w:pPr>
      <w:r>
        <w:rPr>
          <w:rFonts w:hint="eastAsia" w:ascii="仿宋_GB2312" w:hAnsi="仿宋_GB2312" w:eastAsia="仿宋_GB2312" w:cs="仿宋_GB2312"/>
          <w:snapToGrid w:val="0"/>
          <w:color w:val="000000"/>
          <w:kern w:val="0"/>
          <w:sz w:val="32"/>
          <w:szCs w:val="21"/>
          <w:lang w:val="en-US" w:eastAsia="zh-CN"/>
        </w:rPr>
        <w:t>1.</w:t>
      </w:r>
      <w:r>
        <w:rPr>
          <w:rFonts w:hint="eastAsia" w:ascii="仿宋_GB2312" w:hAnsi="仿宋_GB2312" w:eastAsia="仿宋_GB2312" w:cs="仿宋_GB2312"/>
          <w:snapToGrid w:val="0"/>
          <w:color w:val="000000"/>
          <w:kern w:val="0"/>
          <w:sz w:val="32"/>
          <w:szCs w:val="21"/>
          <w:lang w:eastAsia="zh-CN"/>
        </w:rPr>
        <w:t>《参赛承诺书》</w:t>
      </w:r>
    </w:p>
    <w:p w14:paraId="028D142F">
      <w:pPr>
        <w:keepNext w:val="0"/>
        <w:keepLines w:val="0"/>
        <w:pageBreakBefore w:val="0"/>
        <w:widowControl/>
        <w:kinsoku w:val="0"/>
        <w:wordWrap/>
        <w:overflowPunct/>
        <w:topLinePunct w:val="0"/>
        <w:autoSpaceDE w:val="0"/>
        <w:autoSpaceDN w:val="0"/>
        <w:bidi w:val="0"/>
        <w:adjustRightInd w:val="0"/>
        <w:snapToGrid w:val="0"/>
        <w:spacing w:after="200" w:line="600" w:lineRule="exact"/>
        <w:ind w:firstLine="640" w:firstLineChars="200"/>
        <w:jc w:val="left"/>
        <w:textAlignment w:val="baseline"/>
        <w:rPr>
          <w:rFonts w:ascii="仿宋_GB2312" w:hAnsi="仿宋_GB2312" w:eastAsia="仿宋_GB2312" w:cs="仿宋_GB2312"/>
          <w:snapToGrid w:val="0"/>
          <w:color w:val="000000"/>
          <w:kern w:val="0"/>
          <w:sz w:val="32"/>
          <w:szCs w:val="21"/>
          <w:lang w:eastAsia="zh-CN"/>
        </w:rPr>
      </w:pPr>
      <w:r>
        <w:rPr>
          <w:rFonts w:hint="eastAsia" w:ascii="仿宋_GB2312" w:hAnsi="仿宋_GB2312" w:eastAsia="仿宋_GB2312" w:cs="仿宋_GB2312"/>
          <w:snapToGrid w:val="0"/>
          <w:color w:val="000000"/>
          <w:kern w:val="0"/>
          <w:sz w:val="32"/>
          <w:szCs w:val="21"/>
          <w:lang w:val="en-US" w:eastAsia="zh-CN"/>
        </w:rPr>
        <w:t>2.</w:t>
      </w:r>
      <w:r>
        <w:rPr>
          <w:rFonts w:hint="eastAsia" w:ascii="仿宋_GB2312" w:hAnsi="仿宋_GB2312" w:eastAsia="仿宋_GB2312" w:cs="仿宋_GB2312"/>
          <w:snapToGrid w:val="0"/>
          <w:color w:val="000000"/>
          <w:kern w:val="0"/>
          <w:sz w:val="32"/>
          <w:szCs w:val="21"/>
          <w:lang w:eastAsia="zh-CN"/>
        </w:rPr>
        <w:t>《知识产权与合规说明》</w:t>
      </w:r>
    </w:p>
    <w:p w14:paraId="5EBE522D">
      <w:pPr>
        <w:keepNext w:val="0"/>
        <w:keepLines w:val="0"/>
        <w:pageBreakBefore w:val="0"/>
        <w:widowControl/>
        <w:kinsoku w:val="0"/>
        <w:wordWrap/>
        <w:overflowPunct/>
        <w:topLinePunct w:val="0"/>
        <w:autoSpaceDE w:val="0"/>
        <w:autoSpaceDN w:val="0"/>
        <w:bidi w:val="0"/>
        <w:adjustRightInd w:val="0"/>
        <w:snapToGrid w:val="0"/>
        <w:spacing w:after="200" w:line="600" w:lineRule="exact"/>
        <w:ind w:firstLine="640" w:firstLineChars="200"/>
        <w:jc w:val="left"/>
        <w:textAlignment w:val="baseline"/>
        <w:rPr>
          <w:rFonts w:ascii="仿宋_GB2312" w:hAnsi="仿宋_GB2312" w:eastAsia="仿宋_GB2312" w:cs="仿宋_GB2312"/>
          <w:snapToGrid w:val="0"/>
          <w:color w:val="000000"/>
          <w:kern w:val="0"/>
          <w:sz w:val="32"/>
          <w:szCs w:val="21"/>
          <w:lang w:eastAsia="zh-CN"/>
        </w:rPr>
      </w:pPr>
      <w:r>
        <w:rPr>
          <w:rFonts w:hint="eastAsia" w:ascii="仿宋_GB2312" w:hAnsi="仿宋_GB2312" w:eastAsia="仿宋_GB2312" w:cs="仿宋_GB2312"/>
          <w:snapToGrid w:val="0"/>
          <w:color w:val="000000"/>
          <w:kern w:val="0"/>
          <w:sz w:val="32"/>
          <w:szCs w:val="21"/>
          <w:lang w:val="en-US" w:eastAsia="zh-CN"/>
        </w:rPr>
        <w:t>3.</w:t>
      </w:r>
      <w:r>
        <w:rPr>
          <w:rFonts w:hint="eastAsia" w:ascii="仿宋_GB2312" w:hAnsi="仿宋_GB2312" w:eastAsia="仿宋_GB2312" w:cs="仿宋_GB2312"/>
          <w:snapToGrid w:val="0"/>
          <w:color w:val="000000"/>
          <w:kern w:val="0"/>
          <w:sz w:val="32"/>
          <w:szCs w:val="21"/>
          <w:lang w:eastAsia="zh-CN"/>
        </w:rPr>
        <w:t>《参赛技术意向书》</w:t>
      </w:r>
    </w:p>
    <w:p w14:paraId="78491484">
      <w:pPr>
        <w:keepNext w:val="0"/>
        <w:keepLines w:val="0"/>
        <w:pageBreakBefore w:val="0"/>
        <w:widowControl/>
        <w:kinsoku w:val="0"/>
        <w:wordWrap/>
        <w:overflowPunct/>
        <w:topLinePunct w:val="0"/>
        <w:autoSpaceDE w:val="0"/>
        <w:autoSpaceDN w:val="0"/>
        <w:bidi w:val="0"/>
        <w:adjustRightInd w:val="0"/>
        <w:snapToGrid w:val="0"/>
        <w:spacing w:after="200" w:line="600" w:lineRule="exact"/>
        <w:ind w:firstLine="640" w:firstLineChars="200"/>
        <w:jc w:val="left"/>
        <w:textAlignment w:val="baseline"/>
        <w:rPr>
          <w:rFonts w:ascii="仿宋_GB2312" w:hAnsi="仿宋_GB2312" w:eastAsia="仿宋_GB2312" w:cs="仿宋_GB2312"/>
          <w:snapToGrid w:val="0"/>
          <w:color w:val="000000"/>
          <w:kern w:val="0"/>
          <w:sz w:val="32"/>
          <w:szCs w:val="21"/>
          <w:lang w:eastAsia="zh-CN"/>
        </w:rPr>
      </w:pPr>
      <w:r>
        <w:rPr>
          <w:rFonts w:hint="eastAsia" w:ascii="黑体" w:hAnsi="黑体" w:eastAsia="黑体" w:cs="黑体"/>
          <w:snapToGrid w:val="0"/>
          <w:color w:val="000000"/>
          <w:kern w:val="0"/>
          <w:sz w:val="32"/>
          <w:szCs w:val="21"/>
          <w:lang w:val="en-US" w:eastAsia="zh-CN"/>
        </w:rPr>
        <w:t>四、</w:t>
      </w:r>
      <w:r>
        <w:rPr>
          <w:rFonts w:hint="eastAsia" w:ascii="黑体" w:hAnsi="黑体" w:eastAsia="黑体" w:cs="黑体"/>
          <w:snapToGrid w:val="0"/>
          <w:color w:val="000000"/>
          <w:kern w:val="0"/>
          <w:sz w:val="32"/>
          <w:szCs w:val="21"/>
          <w:lang w:eastAsia="zh-CN"/>
        </w:rPr>
        <w:t>报名审核：</w:t>
      </w:r>
      <w:r>
        <w:rPr>
          <w:rFonts w:hint="eastAsia" w:ascii="仿宋_GB2312" w:hAnsi="仿宋_GB2312" w:eastAsia="仿宋_GB2312" w:cs="仿宋_GB2312"/>
          <w:snapToGrid w:val="0"/>
          <w:color w:val="000000"/>
          <w:kern w:val="0"/>
          <w:sz w:val="32"/>
          <w:szCs w:val="21"/>
          <w:lang w:eastAsia="zh-CN"/>
        </w:rPr>
        <w:t>主办方在收到报名信息后</w:t>
      </w:r>
      <w:r>
        <w:rPr>
          <w:rFonts w:hint="eastAsia" w:ascii="仿宋_GB2312" w:hAnsi="仿宋_GB2312" w:eastAsia="仿宋_GB2312" w:cs="仿宋_GB2312"/>
          <w:snapToGrid w:val="0"/>
          <w:color w:val="auto"/>
          <w:kern w:val="0"/>
          <w:sz w:val="32"/>
          <w:szCs w:val="21"/>
          <w:lang w:eastAsia="zh-CN"/>
        </w:rPr>
        <w:t>会统一开展审核，并</w:t>
      </w:r>
      <w:r>
        <w:rPr>
          <w:rFonts w:hint="eastAsia" w:ascii="仿宋_GB2312" w:hAnsi="仿宋_GB2312" w:eastAsia="仿宋_GB2312" w:cs="仿宋_GB2312"/>
          <w:snapToGrid w:val="0"/>
          <w:color w:val="000000"/>
          <w:kern w:val="0"/>
          <w:sz w:val="32"/>
          <w:szCs w:val="21"/>
          <w:lang w:eastAsia="zh-CN"/>
        </w:rPr>
        <w:t>通过大赛官网站内信、手机短信和电子邮箱反馈审核结果。如通过审核，参赛团队即可参加初赛；如未通过审核，参赛团队可登录用户页面查看反馈信息，在大赛报名截止时间前进行修改后重新提交。</w:t>
      </w:r>
    </w:p>
    <w:p w14:paraId="4FAF854E">
      <w:pPr>
        <w:keepNext w:val="0"/>
        <w:keepLines w:val="0"/>
        <w:pageBreakBefore w:val="0"/>
        <w:widowControl/>
        <w:kinsoku w:val="0"/>
        <w:wordWrap/>
        <w:overflowPunct/>
        <w:topLinePunct w:val="0"/>
        <w:autoSpaceDE w:val="0"/>
        <w:autoSpaceDN w:val="0"/>
        <w:bidi w:val="0"/>
        <w:adjustRightInd w:val="0"/>
        <w:snapToGrid w:val="0"/>
        <w:spacing w:after="200" w:line="600" w:lineRule="exact"/>
        <w:ind w:firstLine="640" w:firstLineChars="200"/>
        <w:jc w:val="left"/>
        <w:textAlignment w:val="baseline"/>
        <w:rPr>
          <w:rFonts w:ascii="仿宋_GB2312" w:hAnsi="仿宋_GB2312" w:eastAsia="仿宋_GB2312" w:cs="仿宋_GB2312"/>
          <w:snapToGrid w:val="0"/>
          <w:color w:val="auto"/>
          <w:kern w:val="2"/>
          <w:sz w:val="32"/>
          <w:szCs w:val="32"/>
          <w:lang w:eastAsia="zh-CN"/>
        </w:rPr>
      </w:pPr>
      <w:r>
        <w:rPr>
          <w:rFonts w:hint="eastAsia" w:ascii="黑体" w:hAnsi="黑体" w:eastAsia="黑体" w:cs="黑体"/>
          <w:snapToGrid w:val="0"/>
          <w:color w:val="000000"/>
          <w:kern w:val="0"/>
          <w:sz w:val="32"/>
          <w:szCs w:val="21"/>
          <w:lang w:val="en-US" w:eastAsia="zh-CN"/>
        </w:rPr>
        <w:t>五、</w:t>
      </w:r>
      <w:r>
        <w:rPr>
          <w:rFonts w:hint="eastAsia" w:ascii="黑体" w:hAnsi="黑体" w:eastAsia="黑体" w:cs="黑体"/>
          <w:snapToGrid w:val="0"/>
          <w:color w:val="000000"/>
          <w:kern w:val="0"/>
          <w:sz w:val="32"/>
          <w:szCs w:val="21"/>
          <w:lang w:eastAsia="zh-CN"/>
        </w:rPr>
        <w:t>报名答疑：</w:t>
      </w:r>
      <w:r>
        <w:rPr>
          <w:rFonts w:hint="eastAsia" w:ascii="仿宋_GB2312" w:hAnsi="仿宋_GB2312" w:eastAsia="仿宋_GB2312" w:cs="仿宋_GB2312"/>
          <w:snapToGrid w:val="0"/>
          <w:color w:val="000000"/>
          <w:kern w:val="0"/>
          <w:sz w:val="32"/>
          <w:szCs w:val="21"/>
          <w:lang w:eastAsia="zh-CN"/>
        </w:rPr>
        <w:t>请咨询大赛官方微信（ybystds）、发送邮件至contact@ybystds.com，或电话联系</w:t>
      </w:r>
      <w:r>
        <w:rPr>
          <w:rFonts w:hint="eastAsia" w:ascii="仿宋_GB2312" w:hAnsi="仿宋_GB2312" w:eastAsia="仿宋_GB2312" w:cs="仿宋_GB2312"/>
          <w:snapToGrid w:val="0"/>
          <w:color w:val="auto"/>
          <w:kern w:val="2"/>
          <w:sz w:val="32"/>
          <w:szCs w:val="32"/>
          <w:lang w:eastAsia="en-US"/>
        </w:rPr>
        <w:t>0771-5601656</w:t>
      </w:r>
      <w:r>
        <w:rPr>
          <w:rFonts w:hint="eastAsia" w:ascii="仿宋_GB2312" w:hAnsi="仿宋_GB2312" w:eastAsia="仿宋_GB2312" w:cs="仿宋_GB2312"/>
          <w:snapToGrid w:val="0"/>
          <w:color w:val="auto"/>
          <w:kern w:val="2"/>
          <w:sz w:val="32"/>
          <w:szCs w:val="32"/>
          <w:lang w:eastAsia="zh-CN"/>
        </w:rPr>
        <w:t>。</w:t>
      </w:r>
    </w:p>
    <w:p w14:paraId="737DBC2F">
      <w:pPr>
        <w:keepNext w:val="0"/>
        <w:keepLines w:val="0"/>
        <w:pageBreakBefore w:val="0"/>
        <w:widowControl/>
        <w:kinsoku w:val="0"/>
        <w:wordWrap/>
        <w:overflowPunct/>
        <w:topLinePunct w:val="0"/>
        <w:autoSpaceDE w:val="0"/>
        <w:autoSpaceDN w:val="0"/>
        <w:bidi w:val="0"/>
        <w:adjustRightInd w:val="0"/>
        <w:snapToGrid w:val="0"/>
        <w:spacing w:after="200" w:line="600" w:lineRule="exact"/>
        <w:ind w:firstLine="640" w:firstLineChars="200"/>
        <w:jc w:val="left"/>
        <w:textAlignment w:val="baseline"/>
        <w:rPr>
          <w:rFonts w:ascii="仿宋_GB2312" w:hAnsi="仿宋_GB2312" w:eastAsia="仿宋_GB2312" w:cs="仿宋_GB2312"/>
          <w:snapToGrid w:val="0"/>
          <w:color w:val="auto"/>
          <w:kern w:val="2"/>
          <w:sz w:val="32"/>
          <w:szCs w:val="32"/>
          <w:lang w:eastAsia="zh-CN"/>
        </w:rPr>
      </w:pPr>
    </w:p>
    <w:p w14:paraId="71FCF73F">
      <w:pPr>
        <w:keepNext w:val="0"/>
        <w:keepLines w:val="0"/>
        <w:pageBreakBefore w:val="0"/>
        <w:widowControl/>
        <w:kinsoku w:val="0"/>
        <w:wordWrap/>
        <w:overflowPunct/>
        <w:topLinePunct w:val="0"/>
        <w:autoSpaceDE w:val="0"/>
        <w:autoSpaceDN w:val="0"/>
        <w:bidi w:val="0"/>
        <w:adjustRightInd w:val="0"/>
        <w:snapToGrid w:val="0"/>
        <w:spacing w:after="200" w:line="600" w:lineRule="exact"/>
        <w:ind w:firstLine="640" w:firstLineChars="200"/>
        <w:jc w:val="left"/>
        <w:textAlignment w:val="baseline"/>
        <w:rPr>
          <w:rFonts w:ascii="仿宋_GB2312" w:hAnsi="仿宋_GB2312" w:eastAsia="仿宋_GB2312" w:cs="仿宋_GB2312"/>
          <w:snapToGrid w:val="0"/>
          <w:color w:val="auto"/>
          <w:kern w:val="2"/>
          <w:sz w:val="32"/>
          <w:szCs w:val="32"/>
          <w:lang w:eastAsia="zh-CN"/>
        </w:rPr>
      </w:pPr>
    </w:p>
    <w:p w14:paraId="397307D5">
      <w:pPr>
        <w:keepNext w:val="0"/>
        <w:keepLines w:val="0"/>
        <w:pageBreakBefore w:val="0"/>
        <w:widowControl/>
        <w:kinsoku/>
        <w:wordWrap/>
        <w:overflowPunct/>
        <w:topLinePunct w:val="0"/>
        <w:autoSpaceDE w:val="0"/>
        <w:autoSpaceDN/>
        <w:bidi w:val="0"/>
        <w:adjustRightInd/>
        <w:snapToGrid/>
        <w:spacing w:after="200" w:line="600" w:lineRule="exact"/>
        <w:ind w:firstLine="5120" w:firstLineChars="1600"/>
        <w:jc w:val="left"/>
        <w:textAlignment w:val="auto"/>
        <w:rPr>
          <w:rFonts w:ascii="Times New Roman" w:hAnsi="Times New Roman" w:eastAsia="仿宋_GB2312" w:cs="仿宋_GB2312"/>
          <w:snapToGrid w:val="0"/>
          <w:color w:val="auto"/>
          <w:kern w:val="2"/>
          <w:sz w:val="32"/>
          <w:szCs w:val="32"/>
          <w:lang w:eastAsia="zh-CN"/>
        </w:rPr>
      </w:pPr>
      <w:r>
        <w:rPr>
          <w:rFonts w:ascii="Times New Roman" w:hAnsi="Times New Roman" w:eastAsia="仿宋_GB2312" w:cs="仿宋_GB2312"/>
          <w:snapToGrid w:val="0"/>
          <w:color w:val="auto"/>
          <w:kern w:val="2"/>
          <w:sz w:val="32"/>
          <w:szCs w:val="32"/>
          <w:lang w:eastAsia="zh-CN"/>
        </w:rPr>
        <w:t>全国医保影像AI识图大赛</w:t>
      </w:r>
    </w:p>
    <w:p w14:paraId="591F7FA1">
      <w:pPr>
        <w:keepNext w:val="0"/>
        <w:keepLines w:val="0"/>
        <w:pageBreakBefore w:val="0"/>
        <w:widowControl/>
        <w:kinsoku/>
        <w:wordWrap/>
        <w:overflowPunct/>
        <w:topLinePunct w:val="0"/>
        <w:autoSpaceDE w:val="0"/>
        <w:autoSpaceDN/>
        <w:bidi w:val="0"/>
        <w:adjustRightInd/>
        <w:snapToGrid/>
        <w:spacing w:after="200" w:line="600" w:lineRule="exact"/>
        <w:ind w:firstLine="6080" w:firstLineChars="1900"/>
        <w:jc w:val="left"/>
        <w:textAlignment w:val="auto"/>
        <w:rPr>
          <w:rFonts w:ascii="Times New Roman" w:hAnsi="Times New Roman" w:eastAsia="仿宋_GB2312" w:cs="仿宋_GB2312"/>
          <w:snapToGrid w:val="0"/>
          <w:color w:val="auto"/>
          <w:kern w:val="2"/>
          <w:sz w:val="32"/>
          <w:szCs w:val="32"/>
          <w:lang w:eastAsia="zh-CN"/>
        </w:rPr>
      </w:pPr>
      <w:r>
        <w:rPr>
          <w:rFonts w:ascii="Times New Roman" w:hAnsi="Times New Roman" w:eastAsia="仿宋_GB2312" w:cs="仿宋_GB2312"/>
          <w:snapToGrid w:val="0"/>
          <w:color w:val="auto"/>
          <w:kern w:val="2"/>
          <w:sz w:val="32"/>
          <w:szCs w:val="32"/>
          <w:lang w:eastAsia="zh-CN"/>
        </w:rPr>
        <w:t>组委会办公室</w:t>
      </w:r>
    </w:p>
    <w:p w14:paraId="78A90113">
      <w:pPr>
        <w:keepNext w:val="0"/>
        <w:keepLines w:val="0"/>
        <w:pageBreakBefore w:val="0"/>
        <w:widowControl/>
        <w:kinsoku/>
        <w:wordWrap/>
        <w:overflowPunct/>
        <w:topLinePunct w:val="0"/>
        <w:autoSpaceDE w:val="0"/>
        <w:autoSpaceDN/>
        <w:bidi w:val="0"/>
        <w:adjustRightInd/>
        <w:snapToGrid/>
        <w:spacing w:after="200" w:line="600" w:lineRule="exact"/>
        <w:ind w:firstLine="5760" w:firstLineChars="1800"/>
        <w:jc w:val="left"/>
        <w:textAlignment w:val="auto"/>
        <w:rPr>
          <w:rFonts w:ascii="Times New Roman" w:hAnsi="Times New Roman" w:eastAsia="仿宋_GB2312" w:cs="仿宋_GB2312"/>
          <w:snapToGrid w:val="0"/>
          <w:color w:val="auto"/>
          <w:kern w:val="2"/>
          <w:sz w:val="32"/>
          <w:szCs w:val="32"/>
          <w:lang w:eastAsia="zh-CN"/>
        </w:rPr>
      </w:pPr>
      <w:r>
        <w:rPr>
          <w:rFonts w:ascii="Times New Roman" w:hAnsi="Times New Roman" w:eastAsia="仿宋_GB2312" w:cs="仿宋_GB2312"/>
          <w:snapToGrid w:val="0"/>
          <w:color w:val="auto"/>
          <w:kern w:val="2"/>
          <w:sz w:val="32"/>
          <w:szCs w:val="32"/>
          <w:lang w:eastAsia="zh-CN"/>
        </w:rPr>
        <w:t>2026年</w:t>
      </w:r>
      <w:r>
        <w:rPr>
          <w:rFonts w:hint="eastAsia" w:ascii="Times New Roman" w:hAnsi="Times New Roman" w:eastAsia="仿宋_GB2312" w:cs="仿宋_GB2312"/>
          <w:snapToGrid w:val="0"/>
          <w:color w:val="auto"/>
          <w:kern w:val="2"/>
          <w:sz w:val="32"/>
          <w:szCs w:val="32"/>
          <w:lang w:eastAsia="zh-CN"/>
        </w:rPr>
        <w:t>5</w:t>
      </w:r>
      <w:r>
        <w:rPr>
          <w:rFonts w:ascii="Times New Roman" w:hAnsi="Times New Roman" w:eastAsia="仿宋_GB2312" w:cs="仿宋_GB2312"/>
          <w:snapToGrid w:val="0"/>
          <w:color w:val="auto"/>
          <w:kern w:val="2"/>
          <w:sz w:val="32"/>
          <w:szCs w:val="32"/>
          <w:lang w:eastAsia="zh-CN"/>
        </w:rPr>
        <w:t>月</w:t>
      </w:r>
      <w:r>
        <w:rPr>
          <w:rFonts w:hint="eastAsia" w:ascii="Times New Roman" w:hAnsi="Times New Roman" w:eastAsia="仿宋_GB2312" w:cs="仿宋_GB2312"/>
          <w:snapToGrid w:val="0"/>
          <w:color w:val="auto"/>
          <w:kern w:val="2"/>
          <w:sz w:val="32"/>
          <w:szCs w:val="32"/>
          <w:lang w:eastAsia="zh-CN"/>
        </w:rPr>
        <w:t>18</w:t>
      </w:r>
      <w:r>
        <w:rPr>
          <w:rFonts w:ascii="Times New Roman" w:hAnsi="Times New Roman" w:eastAsia="仿宋_GB2312" w:cs="仿宋_GB2312"/>
          <w:snapToGrid w:val="0"/>
          <w:color w:val="auto"/>
          <w:kern w:val="2"/>
          <w:sz w:val="32"/>
          <w:szCs w:val="32"/>
          <w:lang w:eastAsia="zh-CN"/>
        </w:rPr>
        <w:t>日</w:t>
      </w:r>
    </w:p>
    <w:p w14:paraId="485C7632">
      <w:pPr>
        <w:keepNext w:val="0"/>
        <w:keepLines w:val="0"/>
        <w:pageBreakBefore w:val="0"/>
        <w:widowControl/>
        <w:kinsoku/>
        <w:wordWrap/>
        <w:overflowPunct/>
        <w:topLinePunct w:val="0"/>
        <w:autoSpaceDE w:val="0"/>
        <w:autoSpaceDN/>
        <w:bidi w:val="0"/>
        <w:adjustRightInd/>
        <w:snapToGrid/>
        <w:spacing w:after="200" w:line="600" w:lineRule="exact"/>
        <w:ind w:firstLine="5760" w:firstLineChars="1800"/>
        <w:jc w:val="left"/>
        <w:textAlignment w:val="auto"/>
        <w:rPr>
          <w:rFonts w:ascii="Times New Roman" w:hAnsi="Times New Roman" w:eastAsia="仿宋_GB2312" w:cs="仿宋_GB2312"/>
          <w:snapToGrid w:val="0"/>
          <w:color w:val="auto"/>
          <w:kern w:val="2"/>
          <w:sz w:val="32"/>
          <w:szCs w:val="32"/>
          <w:lang w:eastAsia="zh-CN"/>
        </w:rPr>
      </w:pPr>
    </w:p>
    <w:p w14:paraId="5324030C">
      <w:pPr>
        <w:keepNext w:val="0"/>
        <w:keepLines w:val="0"/>
        <w:pageBreakBefore w:val="0"/>
        <w:widowControl/>
        <w:kinsoku/>
        <w:wordWrap/>
        <w:overflowPunct/>
        <w:topLinePunct w:val="0"/>
        <w:autoSpaceDE w:val="0"/>
        <w:autoSpaceDN/>
        <w:bidi w:val="0"/>
        <w:adjustRightInd/>
        <w:snapToGrid/>
        <w:spacing w:after="200" w:line="600" w:lineRule="exact"/>
        <w:ind w:firstLine="5760" w:firstLineChars="1800"/>
        <w:jc w:val="left"/>
        <w:textAlignment w:val="auto"/>
        <w:rPr>
          <w:rFonts w:ascii="Times New Roman" w:hAnsi="Times New Roman" w:eastAsia="仿宋_GB2312" w:cs="仿宋_GB2312"/>
          <w:snapToGrid w:val="0"/>
          <w:color w:val="auto"/>
          <w:kern w:val="2"/>
          <w:sz w:val="32"/>
          <w:szCs w:val="32"/>
          <w:lang w:eastAsia="zh-CN"/>
        </w:rPr>
      </w:pPr>
    </w:p>
    <w:p w14:paraId="605A87AC">
      <w:pPr>
        <w:keepNext w:val="0"/>
        <w:keepLines w:val="0"/>
        <w:pageBreakBefore w:val="0"/>
        <w:widowControl/>
        <w:kinsoku/>
        <w:wordWrap/>
        <w:overflowPunct/>
        <w:topLinePunct w:val="0"/>
        <w:autoSpaceDE w:val="0"/>
        <w:autoSpaceDN/>
        <w:bidi w:val="0"/>
        <w:adjustRightInd/>
        <w:snapToGrid/>
        <w:spacing w:after="200" w:line="600" w:lineRule="exact"/>
        <w:ind w:firstLine="5760" w:firstLineChars="1800"/>
        <w:jc w:val="left"/>
        <w:textAlignment w:val="auto"/>
        <w:rPr>
          <w:rFonts w:ascii="Times New Roman" w:hAnsi="Times New Roman" w:eastAsia="仿宋_GB2312" w:cs="仿宋_GB2312"/>
          <w:snapToGrid w:val="0"/>
          <w:color w:val="auto"/>
          <w:kern w:val="2"/>
          <w:sz w:val="32"/>
          <w:szCs w:val="32"/>
          <w:lang w:eastAsia="zh-CN"/>
        </w:rPr>
      </w:pPr>
    </w:p>
    <w:p w14:paraId="575CF721">
      <w:pPr>
        <w:keepNext w:val="0"/>
        <w:keepLines w:val="0"/>
        <w:pageBreakBefore w:val="0"/>
        <w:widowControl/>
        <w:kinsoku/>
        <w:wordWrap/>
        <w:overflowPunct/>
        <w:topLinePunct w:val="0"/>
        <w:autoSpaceDE w:val="0"/>
        <w:autoSpaceDN/>
        <w:bidi w:val="0"/>
        <w:adjustRightInd/>
        <w:snapToGrid/>
        <w:spacing w:after="200" w:line="600" w:lineRule="exact"/>
        <w:ind w:firstLine="5760" w:firstLineChars="1800"/>
        <w:jc w:val="left"/>
        <w:textAlignment w:val="auto"/>
        <w:rPr>
          <w:rFonts w:ascii="Times New Roman" w:hAnsi="Times New Roman" w:eastAsia="仿宋_GB2312" w:cs="仿宋_GB2312"/>
          <w:snapToGrid w:val="0"/>
          <w:color w:val="auto"/>
          <w:kern w:val="2"/>
          <w:sz w:val="32"/>
          <w:szCs w:val="32"/>
          <w:lang w:eastAsia="zh-CN"/>
        </w:rPr>
      </w:pPr>
    </w:p>
    <w:p w14:paraId="677CE048">
      <w:pPr>
        <w:keepNext w:val="0"/>
        <w:keepLines w:val="0"/>
        <w:pageBreakBefore w:val="0"/>
        <w:widowControl/>
        <w:kinsoku w:val="0"/>
        <w:wordWrap/>
        <w:overflowPunct/>
        <w:topLinePunct w:val="0"/>
        <w:autoSpaceDE w:val="0"/>
        <w:autoSpaceDN w:val="0"/>
        <w:bidi w:val="0"/>
        <w:adjustRightInd w:val="0"/>
        <w:snapToGrid w:val="0"/>
        <w:spacing w:after="200" w:line="560" w:lineRule="exact"/>
        <w:jc w:val="center"/>
        <w:textAlignment w:val="baseline"/>
        <w:rPr>
          <w:rFonts w:ascii="Times New Roman" w:hAnsi="Times New Roman" w:eastAsia="Times New Roman" w:cs="Arial"/>
          <w:b/>
          <w:snapToGrid w:val="0"/>
          <w:color w:val="000000"/>
          <w:kern w:val="0"/>
          <w:sz w:val="32"/>
          <w:szCs w:val="21"/>
          <w:lang w:eastAsia="en-US"/>
        </w:rPr>
      </w:pPr>
      <w:r>
        <w:rPr>
          <w:rFonts w:ascii="Times New Roman" w:hAnsi="Times New Roman" w:eastAsia="Times New Roman" w:cs="Arial"/>
          <w:b/>
          <w:snapToGrid w:val="0"/>
          <w:color w:val="000000"/>
          <w:kern w:val="0"/>
          <w:sz w:val="32"/>
          <w:szCs w:val="21"/>
          <w:lang w:eastAsia="en-US"/>
        </w:rPr>
        <w:t>REGISTRATION GUIDE</w:t>
      </w:r>
    </w:p>
    <w:p w14:paraId="4475D584">
      <w:pPr>
        <w:keepNext w:val="0"/>
        <w:keepLines w:val="0"/>
        <w:pageBreakBefore w:val="0"/>
        <w:widowControl/>
        <w:kinsoku w:val="0"/>
        <w:wordWrap/>
        <w:overflowPunct/>
        <w:topLinePunct w:val="0"/>
        <w:autoSpaceDE w:val="0"/>
        <w:autoSpaceDN w:val="0"/>
        <w:bidi w:val="0"/>
        <w:adjustRightInd w:val="0"/>
        <w:snapToGrid w:val="0"/>
        <w:spacing w:after="200" w:line="560" w:lineRule="exact"/>
        <w:jc w:val="center"/>
        <w:textAlignment w:val="baseline"/>
        <w:rPr>
          <w:rFonts w:ascii="Arial" w:hAnsi="Arial" w:eastAsia="方正仿宋_GB2312" w:cs="Arial"/>
          <w:snapToGrid w:val="0"/>
          <w:color w:val="000000"/>
          <w:kern w:val="0"/>
          <w:sz w:val="32"/>
          <w:szCs w:val="21"/>
          <w:lang w:eastAsia="en-US"/>
        </w:rPr>
      </w:pPr>
      <w:r>
        <w:rPr>
          <w:rFonts w:ascii="Times New Roman" w:hAnsi="Times New Roman" w:eastAsia="Times New Roman" w:cs="Arial"/>
          <w:i/>
          <w:snapToGrid w:val="0"/>
          <w:color w:val="000000"/>
          <w:kern w:val="0"/>
          <w:sz w:val="22"/>
          <w:szCs w:val="21"/>
          <w:lang w:eastAsia="en-US"/>
        </w:rPr>
        <w:t>(Applicable to</w:t>
      </w:r>
      <w:r>
        <w:rPr>
          <w:rFonts w:hint="eastAsia" w:ascii="Arial" w:hAnsi="Arial" w:eastAsia="宋体" w:cs="Arial"/>
          <w:i/>
          <w:snapToGrid w:val="0"/>
          <w:color w:val="000000"/>
          <w:kern w:val="0"/>
          <w:sz w:val="22"/>
          <w:szCs w:val="21"/>
          <w:lang w:val="en-US" w:eastAsia="zh-CN"/>
        </w:rPr>
        <w:t xml:space="preserve"> </w:t>
      </w:r>
      <w:r>
        <w:rPr>
          <w:rFonts w:ascii="Times New Roman" w:hAnsi="Times New Roman" w:eastAsia="Times New Roman" w:cs="Arial"/>
          <w:i/>
          <w:snapToGrid w:val="0"/>
          <w:color w:val="000000"/>
          <w:kern w:val="0"/>
          <w:sz w:val="22"/>
          <w:szCs w:val="21"/>
          <w:lang w:eastAsia="en-US"/>
        </w:rPr>
        <w:t>International Teams)</w:t>
      </w:r>
    </w:p>
    <w:p w14:paraId="4071C66D">
      <w:pPr>
        <w:keepNext w:val="0"/>
        <w:keepLines w:val="0"/>
        <w:pageBreakBefore w:val="0"/>
        <w:widowControl/>
        <w:kinsoku w:val="0"/>
        <w:wordWrap/>
        <w:overflowPunct/>
        <w:topLinePunct w:val="0"/>
        <w:autoSpaceDE w:val="0"/>
        <w:autoSpaceDN w:val="0"/>
        <w:bidi w:val="0"/>
        <w:adjustRightInd w:val="0"/>
        <w:snapToGrid w:val="0"/>
        <w:spacing w:before="160" w:after="80" w:line="560" w:lineRule="exact"/>
        <w:ind w:firstLine="480" w:firstLineChars="200"/>
        <w:jc w:val="left"/>
        <w:textAlignment w:val="baseline"/>
        <w:rPr>
          <w:rFonts w:ascii="Times New Roman" w:hAnsi="Times New Roman" w:eastAsia="Times New Roman" w:cs="Arial"/>
          <w:b/>
          <w:snapToGrid w:val="0"/>
          <w:color w:val="000000"/>
          <w:kern w:val="0"/>
          <w:sz w:val="24"/>
          <w:szCs w:val="21"/>
          <w:lang w:eastAsia="en-US"/>
        </w:rPr>
      </w:pPr>
    </w:p>
    <w:p w14:paraId="356C841C">
      <w:pPr>
        <w:keepNext w:val="0"/>
        <w:keepLines w:val="0"/>
        <w:pageBreakBefore w:val="0"/>
        <w:widowControl/>
        <w:kinsoku w:val="0"/>
        <w:wordWrap/>
        <w:overflowPunct/>
        <w:topLinePunct w:val="0"/>
        <w:autoSpaceDE w:val="0"/>
        <w:autoSpaceDN w:val="0"/>
        <w:bidi w:val="0"/>
        <w:adjustRightInd w:val="0"/>
        <w:snapToGrid w:val="0"/>
        <w:spacing w:before="160" w:after="80" w:line="560" w:lineRule="exact"/>
        <w:ind w:firstLine="480" w:firstLineChars="200"/>
        <w:jc w:val="left"/>
        <w:textAlignment w:val="baseline"/>
        <w:rPr>
          <w:rFonts w:ascii="Arial" w:hAnsi="Arial" w:eastAsia="方正仿宋_GB2312" w:cs="Arial"/>
          <w:snapToGrid w:val="0"/>
          <w:color w:val="000000"/>
          <w:kern w:val="0"/>
          <w:sz w:val="32"/>
          <w:szCs w:val="21"/>
          <w:lang w:eastAsia="en-US"/>
        </w:rPr>
      </w:pPr>
      <w:r>
        <w:rPr>
          <w:rFonts w:ascii="Times New Roman" w:hAnsi="Times New Roman" w:eastAsia="Times New Roman" w:cs="Arial"/>
          <w:b/>
          <w:snapToGrid w:val="0"/>
          <w:color w:val="000000"/>
          <w:kern w:val="0"/>
          <w:sz w:val="24"/>
          <w:szCs w:val="21"/>
          <w:lang w:eastAsia="en-US"/>
        </w:rPr>
        <w:t>1. Registration Website</w:t>
      </w:r>
    </w:p>
    <w:p w14:paraId="07419BA0">
      <w:pPr>
        <w:keepNext w:val="0"/>
        <w:keepLines w:val="0"/>
        <w:pageBreakBefore w:val="0"/>
        <w:widowControl/>
        <w:kinsoku w:val="0"/>
        <w:wordWrap/>
        <w:overflowPunct/>
        <w:topLinePunct w:val="0"/>
        <w:autoSpaceDE w:val="0"/>
        <w:autoSpaceDN w:val="0"/>
        <w:bidi w:val="0"/>
        <w:adjustRightInd w:val="0"/>
        <w:snapToGrid w:val="0"/>
        <w:spacing w:after="80" w:line="560" w:lineRule="exact"/>
        <w:ind w:firstLine="440" w:firstLineChars="200"/>
        <w:jc w:val="left"/>
        <w:textAlignment w:val="baseline"/>
        <w:rPr>
          <w:rFonts w:ascii="Arial" w:hAnsi="Arial" w:eastAsia="方正仿宋_GB2312" w:cs="Arial"/>
          <w:snapToGrid w:val="0"/>
          <w:color w:val="000000"/>
          <w:kern w:val="0"/>
          <w:sz w:val="32"/>
          <w:szCs w:val="21"/>
          <w:lang w:eastAsia="en-US"/>
        </w:rPr>
      </w:pPr>
      <w:r>
        <w:rPr>
          <w:rFonts w:ascii="Times New Roman" w:hAnsi="Times New Roman" w:eastAsia="Times New Roman" w:cs="Arial"/>
          <w:snapToGrid w:val="0"/>
          <w:color w:val="000000"/>
          <w:kern w:val="0"/>
          <w:sz w:val="22"/>
          <w:szCs w:val="21"/>
          <w:lang w:eastAsia="en-US"/>
        </w:rPr>
        <w:t>Please register via the official competition website: https://ybystds.ybj.gxzf.gov.cn/. For first-time login, you will need to create an account. After registration is completed, please follow the participation instructions and fill in the registration information.</w:t>
      </w:r>
    </w:p>
    <w:p w14:paraId="44C69DB7">
      <w:pPr>
        <w:keepNext w:val="0"/>
        <w:keepLines w:val="0"/>
        <w:pageBreakBefore w:val="0"/>
        <w:widowControl/>
        <w:kinsoku w:val="0"/>
        <w:wordWrap/>
        <w:overflowPunct/>
        <w:topLinePunct w:val="0"/>
        <w:autoSpaceDE w:val="0"/>
        <w:autoSpaceDN w:val="0"/>
        <w:bidi w:val="0"/>
        <w:adjustRightInd w:val="0"/>
        <w:snapToGrid w:val="0"/>
        <w:spacing w:before="160" w:after="80" w:line="560" w:lineRule="exact"/>
        <w:ind w:firstLine="480" w:firstLineChars="200"/>
        <w:jc w:val="left"/>
        <w:textAlignment w:val="baseline"/>
        <w:rPr>
          <w:rFonts w:ascii="Arial" w:hAnsi="Arial" w:eastAsia="方正仿宋_GB2312" w:cs="Arial"/>
          <w:snapToGrid w:val="0"/>
          <w:color w:val="000000"/>
          <w:kern w:val="0"/>
          <w:sz w:val="32"/>
          <w:szCs w:val="21"/>
          <w:lang w:eastAsia="en-US"/>
        </w:rPr>
      </w:pPr>
      <w:r>
        <w:rPr>
          <w:rFonts w:ascii="Times New Roman" w:hAnsi="Times New Roman" w:eastAsia="Times New Roman" w:cs="Arial"/>
          <w:b/>
          <w:snapToGrid w:val="0"/>
          <w:color w:val="000000"/>
          <w:kern w:val="0"/>
          <w:sz w:val="24"/>
          <w:szCs w:val="21"/>
          <w:lang w:eastAsia="en-US"/>
        </w:rPr>
        <w:t>2. Supporting Documents for Team Members</w:t>
      </w:r>
    </w:p>
    <w:p w14:paraId="56160128">
      <w:pPr>
        <w:keepNext w:val="0"/>
        <w:keepLines w:val="0"/>
        <w:pageBreakBefore w:val="0"/>
        <w:widowControl/>
        <w:kinsoku w:val="0"/>
        <w:wordWrap/>
        <w:overflowPunct/>
        <w:topLinePunct w:val="0"/>
        <w:autoSpaceDE w:val="0"/>
        <w:autoSpaceDN w:val="0"/>
        <w:bidi w:val="0"/>
        <w:adjustRightInd w:val="0"/>
        <w:snapToGrid w:val="0"/>
        <w:spacing w:after="80" w:line="560" w:lineRule="exact"/>
        <w:ind w:firstLine="440" w:firstLineChars="200"/>
        <w:jc w:val="left"/>
        <w:textAlignment w:val="baseline"/>
        <w:rPr>
          <w:rFonts w:ascii="Arial" w:hAnsi="Arial" w:eastAsia="方正仿宋_GB2312" w:cs="Arial"/>
          <w:snapToGrid w:val="0"/>
          <w:color w:val="000000"/>
          <w:kern w:val="0"/>
          <w:sz w:val="32"/>
          <w:szCs w:val="21"/>
          <w:lang w:eastAsia="en-US"/>
        </w:rPr>
      </w:pPr>
      <w:r>
        <w:rPr>
          <w:rFonts w:ascii="Times New Roman" w:hAnsi="Times New Roman" w:eastAsia="Times New Roman" w:cs="Arial"/>
          <w:snapToGrid w:val="0"/>
          <w:color w:val="000000"/>
          <w:kern w:val="0"/>
          <w:sz w:val="22"/>
          <w:szCs w:val="21"/>
          <w:lang w:eastAsia="en-US"/>
        </w:rPr>
        <w:t>The following supporting documents are required for the team leader and team members:</w:t>
      </w:r>
    </w:p>
    <w:p w14:paraId="0FE6B1B4">
      <w:pPr>
        <w:keepNext w:val="0"/>
        <w:keepLines w:val="0"/>
        <w:pageBreakBefore w:val="0"/>
        <w:widowControl/>
        <w:numPr>
          <w:ilvl w:val="0"/>
          <w:numId w:val="1"/>
        </w:numPr>
        <w:kinsoku w:val="0"/>
        <w:wordWrap/>
        <w:overflowPunct/>
        <w:topLinePunct w:val="0"/>
        <w:autoSpaceDE w:val="0"/>
        <w:autoSpaceDN w:val="0"/>
        <w:bidi w:val="0"/>
        <w:adjustRightInd w:val="0"/>
        <w:snapToGrid w:val="0"/>
        <w:spacing w:after="40" w:line="560" w:lineRule="exact"/>
        <w:ind w:firstLine="440" w:firstLineChars="200"/>
        <w:jc w:val="left"/>
        <w:textAlignment w:val="baseline"/>
        <w:rPr>
          <w:rFonts w:ascii="Arial" w:hAnsi="Arial" w:eastAsia="方正仿宋_GB2312" w:cs="Arial"/>
          <w:snapToGrid w:val="0"/>
          <w:color w:val="000000"/>
          <w:sz w:val="32"/>
          <w:szCs w:val="21"/>
          <w:lang w:val="en-US" w:eastAsia="en-US" w:bidi="ar-SA"/>
        </w:rPr>
      </w:pPr>
      <w:r>
        <w:rPr>
          <w:rFonts w:ascii="Times New Roman" w:hAnsi="Times New Roman" w:eastAsia="Times New Roman" w:cs="Arial"/>
          <w:snapToGrid w:val="0"/>
          <w:color w:val="000000"/>
          <w:sz w:val="22"/>
          <w:szCs w:val="21"/>
          <w:lang w:val="en-US" w:eastAsia="en-US" w:bidi="ar-SA"/>
        </w:rPr>
        <w:t xml:space="preserve">Scanned copies of the </w:t>
      </w:r>
      <w:r>
        <w:rPr>
          <w:rFonts w:hint="eastAsia" w:ascii="Arial" w:hAnsi="Arial" w:eastAsia="宋体" w:cs="Arial"/>
          <w:snapToGrid w:val="0"/>
          <w:color w:val="000000"/>
          <w:sz w:val="22"/>
          <w:szCs w:val="21"/>
          <w:lang w:val="en-US" w:eastAsia="zh-CN" w:bidi="ar-SA"/>
        </w:rPr>
        <w:t>passport</w:t>
      </w:r>
      <w:r>
        <w:rPr>
          <w:rFonts w:ascii="Times New Roman" w:hAnsi="Times New Roman" w:eastAsia="Times New Roman" w:cs="Arial"/>
          <w:snapToGrid w:val="0"/>
          <w:color w:val="000000"/>
          <w:sz w:val="22"/>
          <w:szCs w:val="21"/>
          <w:lang w:val="en-US" w:eastAsia="en-US" w:bidi="ar-SA"/>
        </w:rPr>
        <w:t xml:space="preserve"> of the team leader and all team members</w:t>
      </w:r>
    </w:p>
    <w:p w14:paraId="1A154CEA">
      <w:pPr>
        <w:keepNext w:val="0"/>
        <w:keepLines w:val="0"/>
        <w:pageBreakBefore w:val="0"/>
        <w:widowControl/>
        <w:numPr>
          <w:ilvl w:val="0"/>
          <w:numId w:val="1"/>
        </w:numPr>
        <w:kinsoku w:val="0"/>
        <w:wordWrap/>
        <w:overflowPunct/>
        <w:topLinePunct w:val="0"/>
        <w:autoSpaceDE w:val="0"/>
        <w:autoSpaceDN w:val="0"/>
        <w:bidi w:val="0"/>
        <w:adjustRightInd w:val="0"/>
        <w:snapToGrid w:val="0"/>
        <w:spacing w:after="40" w:line="560" w:lineRule="exact"/>
        <w:ind w:firstLine="440" w:firstLineChars="200"/>
        <w:jc w:val="left"/>
        <w:textAlignment w:val="baseline"/>
        <w:rPr>
          <w:rFonts w:ascii="Arial" w:hAnsi="Arial" w:eastAsia="方正仿宋_GB2312" w:cs="Arial"/>
          <w:snapToGrid w:val="0"/>
          <w:color w:val="000000"/>
          <w:sz w:val="32"/>
          <w:szCs w:val="21"/>
          <w:lang w:val="en-US" w:eastAsia="en-US" w:bidi="ar-SA"/>
        </w:rPr>
      </w:pPr>
      <w:r>
        <w:rPr>
          <w:rFonts w:ascii="Times New Roman" w:hAnsi="Times New Roman" w:eastAsia="Times New Roman" w:cs="Arial"/>
          <w:snapToGrid w:val="0"/>
          <w:color w:val="000000"/>
          <w:sz w:val="22"/>
          <w:szCs w:val="21"/>
          <w:lang w:val="en-US" w:eastAsia="en-US" w:bidi="ar-SA"/>
        </w:rPr>
        <w:t>Students: scanned copy of student card</w:t>
      </w:r>
    </w:p>
    <w:p w14:paraId="302EBC7A">
      <w:pPr>
        <w:keepNext w:val="0"/>
        <w:keepLines w:val="0"/>
        <w:pageBreakBefore w:val="0"/>
        <w:widowControl/>
        <w:numPr>
          <w:ilvl w:val="0"/>
          <w:numId w:val="1"/>
        </w:numPr>
        <w:kinsoku w:val="0"/>
        <w:wordWrap/>
        <w:overflowPunct/>
        <w:topLinePunct w:val="0"/>
        <w:autoSpaceDE w:val="0"/>
        <w:autoSpaceDN w:val="0"/>
        <w:bidi w:val="0"/>
        <w:adjustRightInd w:val="0"/>
        <w:snapToGrid w:val="0"/>
        <w:spacing w:after="40" w:line="560" w:lineRule="exact"/>
        <w:ind w:firstLine="440" w:firstLineChars="200"/>
        <w:jc w:val="left"/>
        <w:textAlignment w:val="baseline"/>
        <w:rPr>
          <w:rFonts w:ascii="Arial" w:hAnsi="Arial" w:eastAsia="方正仿宋_GB2312" w:cs="Arial"/>
          <w:snapToGrid w:val="0"/>
          <w:color w:val="000000"/>
          <w:sz w:val="32"/>
          <w:szCs w:val="21"/>
          <w:lang w:val="en-US" w:eastAsia="en-US" w:bidi="ar-SA"/>
        </w:rPr>
      </w:pPr>
      <w:r>
        <w:rPr>
          <w:rFonts w:ascii="Times New Roman" w:hAnsi="Times New Roman" w:eastAsia="Times New Roman" w:cs="Arial"/>
          <w:snapToGrid w:val="0"/>
          <w:color w:val="000000"/>
          <w:sz w:val="22"/>
          <w:szCs w:val="21"/>
          <w:lang w:val="en-US" w:eastAsia="en-US" w:bidi="ar-SA"/>
        </w:rPr>
        <w:t>Teachers, medical staff, enterprise personnel, and other employed participants: proof of social insurance contribution for the most recent month (not required for international participants)</w:t>
      </w:r>
    </w:p>
    <w:p w14:paraId="517584A5">
      <w:pPr>
        <w:keepNext w:val="0"/>
        <w:keepLines w:val="0"/>
        <w:pageBreakBefore w:val="0"/>
        <w:widowControl/>
        <w:numPr>
          <w:ilvl w:val="0"/>
          <w:numId w:val="1"/>
        </w:numPr>
        <w:kinsoku w:val="0"/>
        <w:wordWrap/>
        <w:overflowPunct/>
        <w:topLinePunct w:val="0"/>
        <w:autoSpaceDE w:val="0"/>
        <w:autoSpaceDN w:val="0"/>
        <w:bidi w:val="0"/>
        <w:adjustRightInd w:val="0"/>
        <w:snapToGrid w:val="0"/>
        <w:spacing w:after="40" w:line="560" w:lineRule="exact"/>
        <w:ind w:firstLine="440" w:firstLineChars="200"/>
        <w:jc w:val="left"/>
        <w:textAlignment w:val="baseline"/>
        <w:rPr>
          <w:rFonts w:ascii="Arial" w:hAnsi="Arial" w:eastAsia="方正仿宋_GB2312" w:cs="Arial"/>
          <w:snapToGrid w:val="0"/>
          <w:color w:val="000000"/>
          <w:sz w:val="32"/>
          <w:szCs w:val="21"/>
          <w:lang w:val="en-US" w:eastAsia="en-US" w:bidi="ar-SA"/>
        </w:rPr>
      </w:pPr>
      <w:r>
        <w:rPr>
          <w:rFonts w:ascii="Times New Roman" w:hAnsi="Times New Roman" w:eastAsia="Times New Roman" w:cs="Arial"/>
          <w:snapToGrid w:val="0"/>
          <w:color w:val="000000"/>
          <w:sz w:val="22"/>
          <w:szCs w:val="21"/>
          <w:lang w:val="en-US" w:eastAsia="en-US" w:bidi="ar-SA"/>
        </w:rPr>
        <w:t>Supporting documents for relevant achievements, publications, or awards (optional)</w:t>
      </w:r>
    </w:p>
    <w:p w14:paraId="194EA209">
      <w:pPr>
        <w:keepNext w:val="0"/>
        <w:keepLines w:val="0"/>
        <w:pageBreakBefore w:val="0"/>
        <w:widowControl/>
        <w:kinsoku w:val="0"/>
        <w:wordWrap/>
        <w:overflowPunct/>
        <w:topLinePunct w:val="0"/>
        <w:autoSpaceDE w:val="0"/>
        <w:autoSpaceDN w:val="0"/>
        <w:bidi w:val="0"/>
        <w:adjustRightInd w:val="0"/>
        <w:snapToGrid w:val="0"/>
        <w:spacing w:after="80" w:line="560" w:lineRule="exact"/>
        <w:ind w:firstLine="440" w:firstLineChars="200"/>
        <w:jc w:val="left"/>
        <w:textAlignment w:val="baseline"/>
        <w:rPr>
          <w:rFonts w:ascii="Arial" w:hAnsi="Arial" w:eastAsia="方正仿宋_GB2312" w:cs="Arial"/>
          <w:snapToGrid w:val="0"/>
          <w:color w:val="000000"/>
          <w:kern w:val="0"/>
          <w:sz w:val="32"/>
          <w:szCs w:val="21"/>
          <w:lang w:eastAsia="en-US"/>
        </w:rPr>
      </w:pPr>
      <w:r>
        <w:rPr>
          <w:rFonts w:ascii="Times New Roman" w:hAnsi="Times New Roman" w:eastAsia="Times New Roman" w:cs="Arial"/>
          <w:snapToGrid w:val="0"/>
          <w:color w:val="000000"/>
          <w:kern w:val="0"/>
          <w:sz w:val="22"/>
          <w:szCs w:val="21"/>
          <w:lang w:eastAsia="en-US"/>
        </w:rPr>
        <w:t>All of the above supporting documents shall be combined into one PDF file and uploaded.</w:t>
      </w:r>
    </w:p>
    <w:p w14:paraId="7E6E0E33">
      <w:pPr>
        <w:keepNext w:val="0"/>
        <w:keepLines w:val="0"/>
        <w:pageBreakBefore w:val="0"/>
        <w:widowControl/>
        <w:kinsoku w:val="0"/>
        <w:wordWrap/>
        <w:overflowPunct/>
        <w:topLinePunct w:val="0"/>
        <w:autoSpaceDE w:val="0"/>
        <w:autoSpaceDN w:val="0"/>
        <w:bidi w:val="0"/>
        <w:adjustRightInd w:val="0"/>
        <w:snapToGrid w:val="0"/>
        <w:spacing w:before="160" w:after="80" w:line="560" w:lineRule="exact"/>
        <w:ind w:firstLine="480" w:firstLineChars="200"/>
        <w:jc w:val="left"/>
        <w:textAlignment w:val="baseline"/>
        <w:rPr>
          <w:rFonts w:ascii="Arial" w:hAnsi="Arial" w:eastAsia="方正仿宋_GB2312" w:cs="Arial"/>
          <w:snapToGrid w:val="0"/>
          <w:color w:val="000000"/>
          <w:kern w:val="0"/>
          <w:sz w:val="32"/>
          <w:szCs w:val="21"/>
          <w:lang w:eastAsia="en-US"/>
        </w:rPr>
      </w:pPr>
      <w:r>
        <w:rPr>
          <w:rFonts w:ascii="Times New Roman" w:hAnsi="Times New Roman" w:eastAsia="Times New Roman" w:cs="Arial"/>
          <w:b/>
          <w:snapToGrid w:val="0"/>
          <w:color w:val="000000"/>
          <w:kern w:val="0"/>
          <w:sz w:val="24"/>
          <w:szCs w:val="21"/>
          <w:lang w:eastAsia="en-US"/>
        </w:rPr>
        <w:t>3. Registration Documents</w:t>
      </w:r>
    </w:p>
    <w:p w14:paraId="50248851">
      <w:pPr>
        <w:keepNext w:val="0"/>
        <w:keepLines w:val="0"/>
        <w:pageBreakBefore w:val="0"/>
        <w:widowControl/>
        <w:kinsoku w:val="0"/>
        <w:wordWrap/>
        <w:overflowPunct/>
        <w:topLinePunct w:val="0"/>
        <w:autoSpaceDE w:val="0"/>
        <w:autoSpaceDN w:val="0"/>
        <w:bidi w:val="0"/>
        <w:adjustRightInd w:val="0"/>
        <w:snapToGrid w:val="0"/>
        <w:spacing w:after="80" w:line="560" w:lineRule="exact"/>
        <w:ind w:firstLine="440" w:firstLineChars="200"/>
        <w:jc w:val="left"/>
        <w:textAlignment w:val="baseline"/>
        <w:rPr>
          <w:rFonts w:ascii="Arial" w:hAnsi="Arial" w:eastAsia="方正仿宋_GB2312" w:cs="Arial"/>
          <w:snapToGrid w:val="0"/>
          <w:color w:val="000000"/>
          <w:kern w:val="0"/>
          <w:sz w:val="32"/>
          <w:szCs w:val="21"/>
          <w:lang w:eastAsia="en-US"/>
        </w:rPr>
      </w:pPr>
      <w:r>
        <w:rPr>
          <w:rFonts w:ascii="Times New Roman" w:hAnsi="Times New Roman" w:eastAsia="Times New Roman" w:cs="Arial"/>
          <w:snapToGrid w:val="0"/>
          <w:color w:val="000000"/>
          <w:kern w:val="0"/>
          <w:sz w:val="22"/>
          <w:szCs w:val="21"/>
          <w:lang w:eastAsia="en-US"/>
        </w:rPr>
        <w:t>The following registration documents will be uploaded later upon notification by the Organizing Committee before the official start of the competition:</w:t>
      </w:r>
    </w:p>
    <w:p w14:paraId="4187E800">
      <w:pPr>
        <w:keepNext w:val="0"/>
        <w:keepLines w:val="0"/>
        <w:pageBreakBefore w:val="0"/>
        <w:widowControl/>
        <w:numPr>
          <w:ilvl w:val="0"/>
          <w:numId w:val="1"/>
        </w:numPr>
        <w:kinsoku w:val="0"/>
        <w:wordWrap/>
        <w:overflowPunct/>
        <w:topLinePunct w:val="0"/>
        <w:autoSpaceDE w:val="0"/>
        <w:autoSpaceDN w:val="0"/>
        <w:bidi w:val="0"/>
        <w:adjustRightInd w:val="0"/>
        <w:snapToGrid w:val="0"/>
        <w:spacing w:after="40" w:line="560" w:lineRule="exact"/>
        <w:ind w:firstLine="440" w:firstLineChars="200"/>
        <w:jc w:val="left"/>
        <w:textAlignment w:val="baseline"/>
        <w:rPr>
          <w:rFonts w:ascii="Arial" w:hAnsi="Arial" w:eastAsia="方正仿宋_GB2312" w:cs="Arial"/>
          <w:snapToGrid w:val="0"/>
          <w:color w:val="000000"/>
          <w:sz w:val="32"/>
          <w:szCs w:val="21"/>
          <w:lang w:val="en-US" w:eastAsia="en-US" w:bidi="ar-SA"/>
        </w:rPr>
      </w:pPr>
      <w:r>
        <w:rPr>
          <w:rFonts w:ascii="Times New Roman" w:hAnsi="Times New Roman" w:eastAsia="Times New Roman" w:cs="Arial"/>
          <w:snapToGrid w:val="0"/>
          <w:color w:val="000000"/>
          <w:sz w:val="22"/>
          <w:szCs w:val="21"/>
          <w:lang w:val="en-US" w:eastAsia="en-US" w:bidi="ar-SA"/>
        </w:rPr>
        <w:t>Participation Commitment Letter</w:t>
      </w:r>
    </w:p>
    <w:p w14:paraId="03C70F33">
      <w:pPr>
        <w:keepNext w:val="0"/>
        <w:keepLines w:val="0"/>
        <w:pageBreakBefore w:val="0"/>
        <w:widowControl/>
        <w:numPr>
          <w:ilvl w:val="0"/>
          <w:numId w:val="1"/>
        </w:numPr>
        <w:kinsoku w:val="0"/>
        <w:wordWrap/>
        <w:overflowPunct/>
        <w:topLinePunct w:val="0"/>
        <w:autoSpaceDE w:val="0"/>
        <w:autoSpaceDN w:val="0"/>
        <w:bidi w:val="0"/>
        <w:adjustRightInd w:val="0"/>
        <w:snapToGrid w:val="0"/>
        <w:spacing w:after="40" w:line="560" w:lineRule="exact"/>
        <w:ind w:firstLine="440" w:firstLineChars="200"/>
        <w:jc w:val="left"/>
        <w:textAlignment w:val="baseline"/>
        <w:rPr>
          <w:rFonts w:ascii="Arial" w:hAnsi="Arial" w:eastAsia="方正仿宋_GB2312" w:cs="Arial"/>
          <w:snapToGrid w:val="0"/>
          <w:color w:val="000000"/>
          <w:sz w:val="32"/>
          <w:szCs w:val="21"/>
          <w:lang w:val="en-US" w:eastAsia="en-US" w:bidi="ar-SA"/>
        </w:rPr>
      </w:pPr>
      <w:r>
        <w:rPr>
          <w:rFonts w:ascii="Times New Roman" w:hAnsi="Times New Roman" w:eastAsia="Times New Roman" w:cs="Arial"/>
          <w:snapToGrid w:val="0"/>
          <w:color w:val="000000"/>
          <w:sz w:val="22"/>
          <w:szCs w:val="21"/>
          <w:lang w:val="en-US" w:eastAsia="en-US" w:bidi="ar-SA"/>
        </w:rPr>
        <w:t>Statement on Intellectual Property and Compliance</w:t>
      </w:r>
    </w:p>
    <w:p w14:paraId="53D02208">
      <w:pPr>
        <w:keepNext w:val="0"/>
        <w:keepLines w:val="0"/>
        <w:pageBreakBefore w:val="0"/>
        <w:widowControl/>
        <w:numPr>
          <w:ilvl w:val="0"/>
          <w:numId w:val="1"/>
        </w:numPr>
        <w:kinsoku w:val="0"/>
        <w:wordWrap/>
        <w:overflowPunct/>
        <w:topLinePunct w:val="0"/>
        <w:autoSpaceDE w:val="0"/>
        <w:autoSpaceDN w:val="0"/>
        <w:bidi w:val="0"/>
        <w:adjustRightInd w:val="0"/>
        <w:snapToGrid w:val="0"/>
        <w:spacing w:after="40" w:line="560" w:lineRule="exact"/>
        <w:ind w:firstLine="440" w:firstLineChars="200"/>
        <w:jc w:val="left"/>
        <w:textAlignment w:val="baseline"/>
        <w:rPr>
          <w:rFonts w:ascii="Arial" w:hAnsi="Arial" w:eastAsia="方正仿宋_GB2312" w:cs="Arial"/>
          <w:snapToGrid w:val="0"/>
          <w:color w:val="000000"/>
          <w:sz w:val="32"/>
          <w:szCs w:val="21"/>
          <w:lang w:val="en-US" w:eastAsia="en-US" w:bidi="ar-SA"/>
        </w:rPr>
      </w:pPr>
      <w:r>
        <w:rPr>
          <w:rFonts w:ascii="Times New Roman" w:hAnsi="Times New Roman" w:eastAsia="Times New Roman" w:cs="Arial"/>
          <w:snapToGrid w:val="0"/>
          <w:color w:val="000000"/>
          <w:sz w:val="22"/>
          <w:szCs w:val="21"/>
          <w:lang w:val="en-US" w:eastAsia="en-US" w:bidi="ar-SA"/>
        </w:rPr>
        <w:t>Technical Letter of Intent for Participation</w:t>
      </w:r>
    </w:p>
    <w:p w14:paraId="731FC20E">
      <w:pPr>
        <w:keepNext w:val="0"/>
        <w:keepLines w:val="0"/>
        <w:pageBreakBefore w:val="0"/>
        <w:widowControl/>
        <w:kinsoku w:val="0"/>
        <w:wordWrap/>
        <w:overflowPunct/>
        <w:topLinePunct w:val="0"/>
        <w:autoSpaceDE w:val="0"/>
        <w:autoSpaceDN w:val="0"/>
        <w:bidi w:val="0"/>
        <w:adjustRightInd w:val="0"/>
        <w:snapToGrid w:val="0"/>
        <w:spacing w:before="160" w:after="80" w:line="560" w:lineRule="exact"/>
        <w:ind w:firstLine="480" w:firstLineChars="200"/>
        <w:jc w:val="left"/>
        <w:textAlignment w:val="baseline"/>
        <w:rPr>
          <w:rFonts w:ascii="Arial" w:hAnsi="Arial" w:eastAsia="方正仿宋_GB2312" w:cs="Arial"/>
          <w:snapToGrid w:val="0"/>
          <w:color w:val="000000"/>
          <w:kern w:val="0"/>
          <w:sz w:val="32"/>
          <w:szCs w:val="21"/>
          <w:lang w:eastAsia="en-US"/>
        </w:rPr>
      </w:pPr>
      <w:r>
        <w:rPr>
          <w:rFonts w:ascii="Times New Roman" w:hAnsi="Times New Roman" w:eastAsia="Times New Roman" w:cs="Arial"/>
          <w:b/>
          <w:snapToGrid w:val="0"/>
          <w:color w:val="000000"/>
          <w:kern w:val="0"/>
          <w:sz w:val="24"/>
          <w:szCs w:val="21"/>
          <w:lang w:eastAsia="en-US"/>
        </w:rPr>
        <w:t>4. Registration Review</w:t>
      </w:r>
    </w:p>
    <w:p w14:paraId="5BBDB8AD">
      <w:pPr>
        <w:keepNext w:val="0"/>
        <w:keepLines w:val="0"/>
        <w:pageBreakBefore w:val="0"/>
        <w:widowControl/>
        <w:kinsoku w:val="0"/>
        <w:wordWrap/>
        <w:overflowPunct/>
        <w:topLinePunct w:val="0"/>
        <w:autoSpaceDE w:val="0"/>
        <w:autoSpaceDN w:val="0"/>
        <w:bidi w:val="0"/>
        <w:adjustRightInd w:val="0"/>
        <w:snapToGrid w:val="0"/>
        <w:spacing w:after="80" w:line="560" w:lineRule="exact"/>
        <w:ind w:firstLine="440" w:firstLineChars="200"/>
        <w:jc w:val="left"/>
        <w:textAlignment w:val="baseline"/>
        <w:rPr>
          <w:rFonts w:ascii="Arial" w:hAnsi="Arial" w:eastAsia="方正仿宋_GB2312" w:cs="Arial"/>
          <w:snapToGrid w:val="0"/>
          <w:color w:val="000000"/>
          <w:kern w:val="0"/>
          <w:sz w:val="32"/>
          <w:szCs w:val="21"/>
          <w:lang w:eastAsia="en-US"/>
        </w:rPr>
      </w:pPr>
      <w:r>
        <w:rPr>
          <w:rFonts w:ascii="Times New Roman" w:hAnsi="Times New Roman" w:eastAsia="Times New Roman" w:cs="Arial"/>
          <w:snapToGrid w:val="0"/>
          <w:color w:val="000000"/>
          <w:kern w:val="0"/>
          <w:sz w:val="22"/>
          <w:szCs w:val="21"/>
          <w:lang w:eastAsia="en-US"/>
        </w:rPr>
        <w:t>After receiving the registration information, the organizer will conduct a unified review and notify applicants of the review results through the official competition website’s internal messaging system, SMS, and email.</w:t>
      </w:r>
    </w:p>
    <w:p w14:paraId="1E4577B4">
      <w:pPr>
        <w:keepNext w:val="0"/>
        <w:keepLines w:val="0"/>
        <w:pageBreakBefore w:val="0"/>
        <w:widowControl/>
        <w:numPr>
          <w:ilvl w:val="0"/>
          <w:numId w:val="1"/>
        </w:numPr>
        <w:kinsoku w:val="0"/>
        <w:wordWrap/>
        <w:overflowPunct/>
        <w:topLinePunct w:val="0"/>
        <w:autoSpaceDE w:val="0"/>
        <w:autoSpaceDN w:val="0"/>
        <w:bidi w:val="0"/>
        <w:adjustRightInd w:val="0"/>
        <w:snapToGrid w:val="0"/>
        <w:spacing w:after="40" w:line="560" w:lineRule="exact"/>
        <w:ind w:firstLine="440" w:firstLineChars="200"/>
        <w:jc w:val="left"/>
        <w:textAlignment w:val="baseline"/>
        <w:rPr>
          <w:rFonts w:ascii="Arial" w:hAnsi="Arial" w:eastAsia="方正仿宋_GB2312" w:cs="Arial"/>
          <w:snapToGrid w:val="0"/>
          <w:color w:val="000000"/>
          <w:sz w:val="32"/>
          <w:szCs w:val="21"/>
          <w:lang w:val="en-US" w:eastAsia="en-US" w:bidi="ar-SA"/>
        </w:rPr>
      </w:pPr>
      <w:r>
        <w:rPr>
          <w:rFonts w:ascii="Times New Roman" w:hAnsi="Times New Roman" w:eastAsia="Times New Roman" w:cs="Arial"/>
          <w:snapToGrid w:val="0"/>
          <w:color w:val="000000"/>
          <w:sz w:val="22"/>
          <w:szCs w:val="21"/>
          <w:lang w:val="en-US" w:eastAsia="en-US" w:bidi="ar-SA"/>
        </w:rPr>
        <w:t>If the registration is approved, the team may proceed to participate in the preliminary round.</w:t>
      </w:r>
    </w:p>
    <w:p w14:paraId="3B1271CD">
      <w:pPr>
        <w:keepNext w:val="0"/>
        <w:keepLines w:val="0"/>
        <w:pageBreakBefore w:val="0"/>
        <w:widowControl/>
        <w:numPr>
          <w:ilvl w:val="0"/>
          <w:numId w:val="1"/>
        </w:numPr>
        <w:kinsoku w:val="0"/>
        <w:wordWrap/>
        <w:overflowPunct/>
        <w:topLinePunct w:val="0"/>
        <w:autoSpaceDE w:val="0"/>
        <w:autoSpaceDN w:val="0"/>
        <w:bidi w:val="0"/>
        <w:adjustRightInd w:val="0"/>
        <w:snapToGrid w:val="0"/>
        <w:spacing w:after="40" w:line="560" w:lineRule="exact"/>
        <w:ind w:firstLine="440" w:firstLineChars="200"/>
        <w:jc w:val="left"/>
        <w:textAlignment w:val="baseline"/>
        <w:rPr>
          <w:rFonts w:ascii="Arial" w:hAnsi="Arial" w:eastAsia="方正仿宋_GB2312" w:cs="Arial"/>
          <w:snapToGrid w:val="0"/>
          <w:color w:val="000000"/>
          <w:sz w:val="32"/>
          <w:szCs w:val="21"/>
          <w:lang w:val="en-US" w:eastAsia="en-US" w:bidi="ar-SA"/>
        </w:rPr>
      </w:pPr>
      <w:r>
        <w:rPr>
          <w:rFonts w:ascii="Times New Roman" w:hAnsi="Times New Roman" w:eastAsia="Times New Roman" w:cs="Arial"/>
          <w:snapToGrid w:val="0"/>
          <w:color w:val="000000"/>
          <w:sz w:val="22"/>
          <w:szCs w:val="21"/>
          <w:lang w:val="en-US" w:eastAsia="en-US" w:bidi="ar-SA"/>
        </w:rPr>
        <w:t>If the registration is not approved, the team may log in to the user page to view the feedback information, revise the submission, and resubmit it before the registration deadline.</w:t>
      </w:r>
    </w:p>
    <w:p w14:paraId="0667EB0B">
      <w:pPr>
        <w:keepNext w:val="0"/>
        <w:keepLines w:val="0"/>
        <w:pageBreakBefore w:val="0"/>
        <w:widowControl/>
        <w:kinsoku w:val="0"/>
        <w:wordWrap/>
        <w:overflowPunct/>
        <w:topLinePunct w:val="0"/>
        <w:autoSpaceDE w:val="0"/>
        <w:autoSpaceDN w:val="0"/>
        <w:bidi w:val="0"/>
        <w:adjustRightInd w:val="0"/>
        <w:snapToGrid w:val="0"/>
        <w:spacing w:before="160" w:after="80" w:line="560" w:lineRule="exact"/>
        <w:ind w:firstLine="480" w:firstLineChars="200"/>
        <w:jc w:val="left"/>
        <w:textAlignment w:val="baseline"/>
        <w:rPr>
          <w:rFonts w:ascii="Arial" w:hAnsi="Arial" w:eastAsia="方正仿宋_GB2312" w:cs="Arial"/>
          <w:snapToGrid w:val="0"/>
          <w:color w:val="000000"/>
          <w:kern w:val="0"/>
          <w:sz w:val="32"/>
          <w:szCs w:val="21"/>
          <w:lang w:eastAsia="en-US"/>
        </w:rPr>
      </w:pPr>
      <w:r>
        <w:rPr>
          <w:rFonts w:ascii="Times New Roman" w:hAnsi="Times New Roman" w:eastAsia="Times New Roman" w:cs="Arial"/>
          <w:b/>
          <w:snapToGrid w:val="0"/>
          <w:color w:val="000000"/>
          <w:kern w:val="0"/>
          <w:sz w:val="24"/>
          <w:szCs w:val="21"/>
          <w:lang w:eastAsia="en-US"/>
        </w:rPr>
        <w:t>5. Registration Inquiries</w:t>
      </w:r>
    </w:p>
    <w:p w14:paraId="5A07A434">
      <w:pPr>
        <w:keepNext w:val="0"/>
        <w:keepLines w:val="0"/>
        <w:pageBreakBefore w:val="0"/>
        <w:widowControl/>
        <w:kinsoku w:val="0"/>
        <w:wordWrap/>
        <w:overflowPunct/>
        <w:topLinePunct w:val="0"/>
        <w:autoSpaceDE w:val="0"/>
        <w:autoSpaceDN w:val="0"/>
        <w:bidi w:val="0"/>
        <w:adjustRightInd w:val="0"/>
        <w:snapToGrid w:val="0"/>
        <w:spacing w:after="80" w:line="560" w:lineRule="exact"/>
        <w:ind w:firstLine="440" w:firstLineChars="200"/>
        <w:jc w:val="left"/>
        <w:textAlignment w:val="baseline"/>
        <w:rPr>
          <w:rFonts w:ascii="Arial" w:hAnsi="Arial" w:eastAsia="方正仿宋_GB2312" w:cs="Arial"/>
          <w:snapToGrid w:val="0"/>
          <w:color w:val="000000"/>
          <w:kern w:val="0"/>
          <w:sz w:val="32"/>
          <w:szCs w:val="21"/>
          <w:lang w:eastAsia="en-US"/>
        </w:rPr>
      </w:pPr>
      <w:r>
        <w:rPr>
          <w:rFonts w:ascii="Times New Roman" w:hAnsi="Times New Roman" w:eastAsia="Times New Roman" w:cs="Arial"/>
          <w:snapToGrid w:val="0"/>
          <w:color w:val="000000"/>
          <w:kern w:val="0"/>
          <w:sz w:val="22"/>
          <w:szCs w:val="21"/>
          <w:lang w:eastAsia="en-US"/>
        </w:rPr>
        <w:t>For inquiries regarding registration, please contact:</w:t>
      </w:r>
    </w:p>
    <w:p w14:paraId="47DE7DE4">
      <w:pPr>
        <w:keepNext w:val="0"/>
        <w:keepLines w:val="0"/>
        <w:pageBreakBefore w:val="0"/>
        <w:widowControl/>
        <w:numPr>
          <w:ilvl w:val="0"/>
          <w:numId w:val="1"/>
        </w:numPr>
        <w:kinsoku w:val="0"/>
        <w:wordWrap/>
        <w:overflowPunct/>
        <w:topLinePunct w:val="0"/>
        <w:autoSpaceDE w:val="0"/>
        <w:autoSpaceDN w:val="0"/>
        <w:bidi w:val="0"/>
        <w:adjustRightInd w:val="0"/>
        <w:snapToGrid w:val="0"/>
        <w:spacing w:after="40" w:line="560" w:lineRule="exact"/>
        <w:ind w:firstLine="440" w:firstLineChars="200"/>
        <w:jc w:val="left"/>
        <w:textAlignment w:val="baseline"/>
        <w:rPr>
          <w:rFonts w:ascii="Arial" w:hAnsi="Arial" w:eastAsia="方正仿宋_GB2312" w:cs="Arial"/>
          <w:snapToGrid w:val="0"/>
          <w:color w:val="000000"/>
          <w:sz w:val="32"/>
          <w:szCs w:val="21"/>
          <w:lang w:val="en-US" w:eastAsia="en-US" w:bidi="ar-SA"/>
        </w:rPr>
      </w:pPr>
      <w:r>
        <w:rPr>
          <w:rFonts w:ascii="Times New Roman" w:hAnsi="Times New Roman" w:eastAsia="Times New Roman" w:cs="Arial"/>
          <w:snapToGrid w:val="0"/>
          <w:color w:val="000000"/>
          <w:sz w:val="22"/>
          <w:szCs w:val="21"/>
          <w:lang w:val="en-US" w:eastAsia="en-US" w:bidi="ar-SA"/>
        </w:rPr>
        <w:t>Official WeChat account: ybystds</w:t>
      </w:r>
    </w:p>
    <w:p w14:paraId="22FB53F8">
      <w:pPr>
        <w:keepNext w:val="0"/>
        <w:keepLines w:val="0"/>
        <w:pageBreakBefore w:val="0"/>
        <w:widowControl/>
        <w:numPr>
          <w:ilvl w:val="0"/>
          <w:numId w:val="1"/>
        </w:numPr>
        <w:kinsoku w:val="0"/>
        <w:wordWrap/>
        <w:overflowPunct/>
        <w:topLinePunct w:val="0"/>
        <w:autoSpaceDE w:val="0"/>
        <w:autoSpaceDN w:val="0"/>
        <w:bidi w:val="0"/>
        <w:adjustRightInd w:val="0"/>
        <w:snapToGrid w:val="0"/>
        <w:spacing w:after="40" w:line="560" w:lineRule="exact"/>
        <w:ind w:left="363" w:firstLine="440" w:firstLineChars="200"/>
        <w:jc w:val="left"/>
        <w:textAlignment w:val="baseline"/>
        <w:rPr>
          <w:rFonts w:ascii="Arial" w:hAnsi="Arial" w:eastAsia="方正仿宋_GB2312" w:cs="Arial"/>
          <w:snapToGrid w:val="0"/>
          <w:color w:val="000000"/>
          <w:sz w:val="32"/>
          <w:szCs w:val="21"/>
          <w:lang w:val="en-US" w:eastAsia="en-US" w:bidi="ar-SA"/>
        </w:rPr>
      </w:pPr>
      <w:r>
        <w:rPr>
          <w:rFonts w:ascii="Times New Roman" w:hAnsi="Times New Roman" w:eastAsia="Times New Roman" w:cs="Arial"/>
          <w:snapToGrid w:val="0"/>
          <w:color w:val="000000"/>
          <w:sz w:val="22"/>
          <w:szCs w:val="21"/>
          <w:lang w:val="en-US" w:eastAsia="en-US" w:bidi="ar-SA"/>
        </w:rPr>
        <w:t>Email: contact@ybystds.com</w:t>
      </w:r>
    </w:p>
    <w:p w14:paraId="281DBDE4">
      <w:pPr>
        <w:keepNext w:val="0"/>
        <w:keepLines w:val="0"/>
        <w:pageBreakBefore w:val="0"/>
        <w:widowControl/>
        <w:numPr>
          <w:ilvl w:val="0"/>
          <w:numId w:val="1"/>
        </w:numPr>
        <w:kinsoku w:val="0"/>
        <w:wordWrap/>
        <w:overflowPunct/>
        <w:topLinePunct w:val="0"/>
        <w:autoSpaceDE w:val="0"/>
        <w:autoSpaceDN w:val="0"/>
        <w:bidi w:val="0"/>
        <w:adjustRightInd w:val="0"/>
        <w:snapToGrid w:val="0"/>
        <w:spacing w:after="40" w:line="560" w:lineRule="exact"/>
        <w:ind w:left="363" w:firstLine="440" w:firstLineChars="200"/>
        <w:jc w:val="left"/>
        <w:textAlignment w:val="baseline"/>
        <w:rPr>
          <w:rFonts w:ascii="Arial" w:hAnsi="Arial" w:eastAsia="方正仿宋_GB2312" w:cs="Arial"/>
          <w:snapToGrid w:val="0"/>
          <w:color w:val="000000"/>
          <w:sz w:val="32"/>
          <w:szCs w:val="21"/>
          <w:lang w:val="en-US" w:eastAsia="en-US" w:bidi="ar-SA"/>
        </w:rPr>
      </w:pPr>
      <w:r>
        <w:rPr>
          <w:rFonts w:ascii="Times New Roman" w:hAnsi="Times New Roman" w:eastAsia="Times New Roman" w:cs="Arial"/>
          <w:snapToGrid w:val="0"/>
          <w:color w:val="000000"/>
          <w:sz w:val="22"/>
          <w:szCs w:val="21"/>
          <w:lang w:val="en-US" w:eastAsia="en-US" w:bidi="ar-SA"/>
        </w:rPr>
        <w:t>Tel: 0771-5601656</w:t>
      </w:r>
    </w:p>
    <w:p w14:paraId="7967DEF3">
      <w:pPr>
        <w:widowControl/>
        <w:kinsoku w:val="0"/>
        <w:autoSpaceDE w:val="0"/>
        <w:autoSpaceDN w:val="0"/>
        <w:adjustRightInd w:val="0"/>
        <w:snapToGrid w:val="0"/>
        <w:spacing w:before="360" w:after="200" w:line="600" w:lineRule="exact"/>
        <w:jc w:val="right"/>
        <w:textAlignment w:val="baseline"/>
        <w:rPr>
          <w:rFonts w:ascii="Arial" w:hAnsi="Arial" w:eastAsia="方正仿宋_GB2312" w:cs="Arial"/>
          <w:snapToGrid w:val="0"/>
          <w:color w:val="000000"/>
          <w:kern w:val="0"/>
          <w:sz w:val="32"/>
          <w:szCs w:val="21"/>
          <w:lang w:eastAsia="en-US"/>
        </w:rPr>
      </w:pPr>
      <w:r>
        <w:rPr>
          <w:rFonts w:ascii="Times New Roman" w:hAnsi="Times New Roman" w:eastAsia="Times New Roman" w:cs="Arial"/>
          <w:snapToGrid w:val="0"/>
          <w:color w:val="000000"/>
          <w:kern w:val="0"/>
          <w:sz w:val="22"/>
          <w:szCs w:val="21"/>
          <w:lang w:eastAsia="en-US"/>
        </w:rPr>
        <w:t>Office of the Organizing Committee</w:t>
      </w:r>
      <w:r>
        <w:rPr>
          <w:rFonts w:ascii="Times New Roman" w:hAnsi="Times New Roman" w:eastAsia="Times New Roman" w:cs="Arial"/>
          <w:snapToGrid w:val="0"/>
          <w:color w:val="000000"/>
          <w:kern w:val="0"/>
          <w:sz w:val="22"/>
          <w:szCs w:val="21"/>
          <w:lang w:eastAsia="en-US"/>
        </w:rPr>
        <w:br w:type="textWrapping"/>
      </w:r>
      <w:r>
        <w:rPr>
          <w:rFonts w:hint="eastAsia" w:ascii="Arial" w:hAnsi="Arial" w:eastAsia="宋体" w:cs="Arial"/>
          <w:snapToGrid w:val="0"/>
          <w:color w:val="000000"/>
          <w:kern w:val="0"/>
          <w:sz w:val="22"/>
          <w:szCs w:val="21"/>
          <w:lang w:eastAsia="zh-CN"/>
        </w:rPr>
        <w:t>Healthcare Security AI Image Recognition Contest</w:t>
      </w:r>
      <w:r>
        <w:rPr>
          <w:rFonts w:ascii="Times New Roman" w:hAnsi="Times New Roman" w:eastAsia="Times New Roman" w:cs="Arial"/>
          <w:snapToGrid w:val="0"/>
          <w:color w:val="000000"/>
          <w:kern w:val="0"/>
          <w:sz w:val="22"/>
          <w:szCs w:val="21"/>
          <w:lang w:eastAsia="en-US"/>
        </w:rPr>
        <w:br w:type="textWrapping"/>
      </w:r>
      <w:r>
        <w:rPr>
          <w:rFonts w:ascii="Times New Roman" w:hAnsi="Times New Roman" w:eastAsia="Times New Roman" w:cs="Arial"/>
          <w:snapToGrid w:val="0"/>
          <w:color w:val="000000"/>
          <w:kern w:val="0"/>
          <w:sz w:val="22"/>
          <w:szCs w:val="21"/>
          <w:lang w:eastAsia="en-US"/>
        </w:rPr>
        <w:t>May 18, 2026</w:t>
      </w:r>
    </w:p>
    <w:p w14:paraId="3849951F">
      <w:pPr>
        <w:widowControl/>
        <w:kinsoku w:val="0"/>
        <w:autoSpaceDE w:val="0"/>
        <w:autoSpaceDN w:val="0"/>
        <w:adjustRightInd w:val="0"/>
        <w:snapToGrid w:val="0"/>
        <w:spacing w:after="200" w:line="600" w:lineRule="exact"/>
        <w:textAlignment w:val="baseline"/>
        <w:rPr>
          <w:rFonts w:ascii="Times New Roman" w:hAnsi="Times New Roman" w:eastAsia="仿宋_GB2312" w:cs="仿宋_GB2312"/>
          <w:snapToGrid w:val="0"/>
          <w:color w:val="auto"/>
          <w:kern w:val="2"/>
          <w:sz w:val="32"/>
          <w:szCs w:val="32"/>
          <w:lang w:eastAsia="zh-CN"/>
        </w:rPr>
      </w:pPr>
      <w:r>
        <w:rPr>
          <w:rFonts w:ascii="Times New Roman" w:hAnsi="Times New Roman" w:eastAsia="仿宋_GB2312" w:cs="仿宋_GB2312"/>
          <w:snapToGrid w:val="0"/>
          <w:color w:val="auto"/>
          <w:kern w:val="2"/>
          <w:sz w:val="32"/>
          <w:szCs w:val="32"/>
          <w:lang w:eastAsia="zh-CN"/>
        </w:rPr>
        <w:br w:type="page"/>
      </w:r>
    </w:p>
    <w:p w14:paraId="53F80A44">
      <w:pPr>
        <w:keepNext w:val="0"/>
        <w:keepLines w:val="0"/>
        <w:pageBreakBefore w:val="0"/>
        <w:widowControl/>
        <w:kinsoku/>
        <w:wordWrap/>
        <w:overflowPunct/>
        <w:topLinePunct w:val="0"/>
        <w:autoSpaceDE w:val="0"/>
        <w:autoSpaceDN/>
        <w:bidi w:val="0"/>
        <w:adjustRightInd/>
        <w:snapToGrid/>
        <w:spacing w:after="200" w:line="600" w:lineRule="exact"/>
        <w:jc w:val="left"/>
        <w:textAlignment w:val="auto"/>
        <w:rPr>
          <w:rFonts w:hint="eastAsia" w:ascii="黑体" w:hAnsi="黑体" w:eastAsia="黑体" w:cs="黑体"/>
          <w:snapToGrid w:val="0"/>
          <w:color w:val="auto"/>
          <w:kern w:val="2"/>
          <w:sz w:val="32"/>
          <w:szCs w:val="32"/>
          <w:lang w:val="en-US" w:eastAsia="zh-CN"/>
        </w:rPr>
      </w:pPr>
      <w:r>
        <w:rPr>
          <w:rFonts w:hint="eastAsia" w:ascii="黑体" w:hAnsi="黑体" w:eastAsia="黑体" w:cs="黑体"/>
          <w:snapToGrid w:val="0"/>
          <w:color w:val="auto"/>
          <w:kern w:val="2"/>
          <w:sz w:val="32"/>
          <w:szCs w:val="32"/>
          <w:lang w:eastAsia="zh-CN"/>
        </w:rPr>
        <w:t>附件</w:t>
      </w:r>
      <w:r>
        <w:rPr>
          <w:rFonts w:hint="eastAsia" w:ascii="黑体" w:hAnsi="黑体" w:eastAsia="黑体" w:cs="黑体"/>
          <w:snapToGrid w:val="0"/>
          <w:color w:val="auto"/>
          <w:kern w:val="2"/>
          <w:sz w:val="32"/>
          <w:szCs w:val="32"/>
          <w:lang w:val="en-US" w:eastAsia="zh-CN"/>
        </w:rPr>
        <w:t>3</w:t>
      </w:r>
    </w:p>
    <w:p w14:paraId="088A67ED">
      <w:pPr>
        <w:keepNext w:val="0"/>
        <w:keepLines w:val="0"/>
        <w:pageBreakBefore w:val="0"/>
        <w:widowControl/>
        <w:kinsoku/>
        <w:wordWrap/>
        <w:overflowPunct/>
        <w:topLinePunct w:val="0"/>
        <w:autoSpaceDE w:val="0"/>
        <w:autoSpaceDN/>
        <w:bidi w:val="0"/>
        <w:adjustRightInd/>
        <w:snapToGrid/>
        <w:spacing w:after="200" w:line="600" w:lineRule="exact"/>
        <w:jc w:val="left"/>
        <w:textAlignment w:val="auto"/>
        <w:rPr>
          <w:rFonts w:hint="eastAsia" w:ascii="Times New Roman" w:hAnsi="Times New Roman" w:eastAsia="仿宋_GB2312" w:cs="仿宋_GB2312"/>
          <w:snapToGrid w:val="0"/>
          <w:color w:val="auto"/>
          <w:kern w:val="2"/>
          <w:sz w:val="32"/>
          <w:szCs w:val="32"/>
          <w:lang w:val="en-US" w:eastAsia="zh-CN"/>
        </w:rPr>
      </w:pPr>
    </w:p>
    <w:p w14:paraId="4F9F9F8C">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left="360" w:leftChars="0" w:hanging="360" w:firstLineChars="0"/>
        <w:jc w:val="center"/>
        <w:textAlignment w:val="auto"/>
        <w:rPr>
          <w:rFonts w:hint="eastAsia" w:ascii="方正小标宋简体" w:hAnsi="方正小标宋简体" w:eastAsia="方正小标宋简体" w:cs="方正小标宋简体"/>
          <w:snapToGrid w:val="0"/>
          <w:color w:val="000000"/>
          <w:kern w:val="2"/>
          <w:sz w:val="44"/>
          <w:szCs w:val="44"/>
          <w:lang w:val="en-US" w:eastAsia="zh-CN" w:bidi="ar-SA"/>
        </w:rPr>
      </w:pPr>
      <w:r>
        <w:rPr>
          <w:rFonts w:hint="eastAsia" w:ascii="方正小标宋简体" w:hAnsi="方正小标宋简体" w:eastAsia="方正小标宋简体" w:cs="方正小标宋简体"/>
          <w:snapToGrid w:val="0"/>
          <w:color w:val="000000"/>
          <w:kern w:val="2"/>
          <w:sz w:val="44"/>
          <w:szCs w:val="44"/>
          <w:lang w:val="en-US" w:eastAsia="zh-CN" w:bidi="ar-SA"/>
        </w:rPr>
        <w:t>全国医保影像AI识图大赛组委会办公室关于</w:t>
      </w:r>
    </w:p>
    <w:p w14:paraId="35BE146B">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left="360" w:leftChars="0" w:hanging="360" w:firstLineChars="0"/>
        <w:jc w:val="center"/>
        <w:textAlignment w:val="auto"/>
        <w:rPr>
          <w:rFonts w:hint="eastAsia" w:ascii="方正小标宋简体" w:hAnsi="方正小标宋简体" w:eastAsia="方正小标宋简体" w:cs="方正小标宋简体"/>
          <w:snapToGrid w:val="0"/>
          <w:color w:val="000000"/>
          <w:kern w:val="2"/>
          <w:sz w:val="44"/>
          <w:szCs w:val="44"/>
          <w:lang w:val="en-US" w:eastAsia="zh-CN" w:bidi="ar-SA"/>
        </w:rPr>
      </w:pPr>
      <w:r>
        <w:rPr>
          <w:rFonts w:hint="eastAsia" w:ascii="方正小标宋简体" w:hAnsi="方正小标宋简体" w:eastAsia="方正小标宋简体" w:cs="方正小标宋简体"/>
          <w:snapToGrid w:val="0"/>
          <w:color w:val="000000"/>
          <w:kern w:val="2"/>
          <w:sz w:val="44"/>
          <w:szCs w:val="44"/>
          <w:lang w:val="en-US" w:eastAsia="zh-CN" w:bidi="ar-SA"/>
        </w:rPr>
        <w:t>参赛队伍咨询热点问题的答复（一）</w:t>
      </w:r>
    </w:p>
    <w:p w14:paraId="16583DF9">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left="360" w:leftChars="0" w:hanging="360" w:firstLineChars="0"/>
        <w:jc w:val="both"/>
        <w:textAlignment w:val="auto"/>
        <w:rPr>
          <w:rFonts w:hint="default" w:ascii="仿宋_GB2312" w:hAnsi="仿宋_GB2312" w:eastAsia="仿宋_GB2312" w:cs="仿宋_GB2312"/>
          <w:snapToGrid w:val="0"/>
          <w:color w:val="000000"/>
          <w:kern w:val="2"/>
          <w:sz w:val="32"/>
          <w:szCs w:val="32"/>
          <w:lang w:val="en-US" w:eastAsia="zh-CN" w:bidi="ar-SA"/>
        </w:rPr>
      </w:pPr>
    </w:p>
    <w:p w14:paraId="6D79804B">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left="514" w:leftChars="245" w:firstLine="92" w:firstLineChars="29"/>
        <w:jc w:val="both"/>
        <w:textAlignment w:val="auto"/>
        <w:rPr>
          <w:rFonts w:hint="eastAsia" w:ascii="黑体" w:hAnsi="黑体" w:eastAsia="黑体" w:cs="黑体"/>
          <w:snapToGrid w:val="0"/>
          <w:color w:val="000000"/>
          <w:sz w:val="32"/>
          <w:szCs w:val="32"/>
          <w:lang w:val="en-US" w:eastAsia="en-US" w:bidi="ar-SA"/>
        </w:rPr>
      </w:pPr>
      <w:r>
        <w:rPr>
          <w:rFonts w:hint="eastAsia" w:ascii="黑体" w:hAnsi="黑体" w:eastAsia="黑体" w:cs="黑体"/>
          <w:snapToGrid w:val="0"/>
          <w:color w:val="000000"/>
          <w:kern w:val="2"/>
          <w:sz w:val="32"/>
          <w:szCs w:val="32"/>
          <w:lang w:val="en-US" w:eastAsia="zh-CN" w:bidi="ar-SA"/>
        </w:rPr>
        <w:t>一、</w:t>
      </w:r>
      <w:r>
        <w:rPr>
          <w:rFonts w:hint="eastAsia" w:ascii="黑体" w:hAnsi="黑体" w:eastAsia="黑体" w:cs="黑体"/>
          <w:snapToGrid w:val="0"/>
          <w:color w:val="000000"/>
          <w:sz w:val="32"/>
          <w:szCs w:val="32"/>
          <w:lang w:val="en-US" w:eastAsia="en-US" w:bidi="ar-SA"/>
        </w:rPr>
        <w:t>各项评分指标（如准确率、效率）的权重与具体打</w:t>
      </w:r>
    </w:p>
    <w:p w14:paraId="434663FF">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sz w:val="32"/>
          <w:szCs w:val="32"/>
          <w:lang w:val="en-US" w:eastAsia="en-US" w:bidi="ar-SA"/>
        </w:rPr>
      </w:pPr>
      <w:r>
        <w:rPr>
          <w:rFonts w:hint="eastAsia" w:ascii="黑体" w:hAnsi="黑体" w:eastAsia="黑体" w:cs="黑体"/>
          <w:snapToGrid w:val="0"/>
          <w:color w:val="000000"/>
          <w:sz w:val="32"/>
          <w:szCs w:val="32"/>
          <w:lang w:val="en-US" w:eastAsia="en-US" w:bidi="ar-SA"/>
        </w:rPr>
        <w:t>分标准是否会在评审前清晰公示？</w:t>
      </w:r>
    </w:p>
    <w:p w14:paraId="50133276">
      <w:pPr>
        <w:keepNext w:val="0"/>
        <w:keepLines w:val="0"/>
        <w:pageBreakBefore w:val="0"/>
        <w:widowControl w:val="0"/>
        <w:kinsoku/>
        <w:wordWrap/>
        <w:overflowPunct/>
        <w:topLinePunct w:val="0"/>
        <w:autoSpaceDE/>
        <w:autoSpaceDN/>
        <w:bidi w:val="0"/>
        <w:adjustRightInd/>
        <w:snapToGrid/>
        <w:spacing w:after="200" w:line="600" w:lineRule="exact"/>
        <w:ind w:firstLine="643" w:firstLineChars="200"/>
        <w:jc w:val="both"/>
        <w:textAlignment w:val="auto"/>
        <w:rPr>
          <w:rFonts w:hint="eastAsia" w:ascii="仿宋_GB2312" w:hAnsi="仿宋_GB2312" w:eastAsia="仿宋_GB2312" w:cs="仿宋_GB2312"/>
          <w:snapToGrid w:val="0"/>
          <w:color w:val="000000"/>
          <w:kern w:val="0"/>
          <w:sz w:val="32"/>
          <w:szCs w:val="32"/>
          <w:lang w:eastAsia="en-US"/>
        </w:rPr>
      </w:pPr>
      <w:r>
        <w:rPr>
          <w:rFonts w:hint="eastAsia" w:ascii="仿宋_GB2312" w:hAnsi="仿宋_GB2312" w:eastAsia="仿宋_GB2312" w:cs="仿宋_GB2312"/>
          <w:b/>
          <w:bCs/>
          <w:snapToGrid w:val="0"/>
          <w:color w:val="000000"/>
          <w:kern w:val="0"/>
          <w:sz w:val="32"/>
          <w:szCs w:val="32"/>
          <w:lang w:eastAsia="en-US"/>
        </w:rPr>
        <w:t>答：</w:t>
      </w:r>
      <w:r>
        <w:rPr>
          <w:rFonts w:hint="eastAsia" w:ascii="仿宋_GB2312" w:hAnsi="仿宋_GB2312" w:eastAsia="仿宋_GB2312" w:cs="仿宋_GB2312"/>
          <w:snapToGrid w:val="0"/>
          <w:color w:val="000000"/>
          <w:kern w:val="0"/>
          <w:sz w:val="32"/>
          <w:szCs w:val="32"/>
          <w:lang w:eastAsia="en-US"/>
        </w:rPr>
        <w:t>组委会</w:t>
      </w:r>
      <w:r>
        <w:rPr>
          <w:rFonts w:ascii="仿宋_GB2312" w:hAnsi="仿宋_GB2312" w:eastAsia="仿宋_GB2312" w:cs="仿宋_GB2312"/>
          <w:snapToGrid w:val="0"/>
          <w:color w:val="000000"/>
          <w:kern w:val="0"/>
          <w:sz w:val="32"/>
          <w:szCs w:val="32"/>
          <w:lang w:eastAsia="en-US"/>
        </w:rPr>
        <w:t>在比赛开始前向参赛队伍公开完整的评分细则</w:t>
      </w:r>
      <w:r>
        <w:rPr>
          <w:rFonts w:hint="eastAsia" w:ascii="仿宋_GB2312" w:hAnsi="仿宋_GB2312" w:eastAsia="仿宋_GB2312" w:cs="仿宋_GB2312"/>
          <w:snapToGrid w:val="0"/>
          <w:color w:val="000000"/>
          <w:kern w:val="0"/>
          <w:sz w:val="32"/>
          <w:szCs w:val="32"/>
          <w:lang w:eastAsia="zh-CN"/>
        </w:rPr>
        <w:t>。</w:t>
      </w:r>
    </w:p>
    <w:p w14:paraId="26DFED75">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left="514" w:leftChars="245" w:firstLine="92" w:firstLineChars="29"/>
        <w:jc w:val="both"/>
        <w:textAlignment w:val="auto"/>
        <w:rPr>
          <w:rFonts w:hint="eastAsia" w:ascii="黑体" w:hAnsi="黑体" w:eastAsia="黑体" w:cs="黑体"/>
          <w:snapToGrid w:val="0"/>
          <w:color w:val="000000"/>
          <w:kern w:val="2"/>
          <w:sz w:val="32"/>
          <w:szCs w:val="32"/>
          <w:lang w:val="en-US" w:eastAsia="zh-CN" w:bidi="ar-SA"/>
        </w:rPr>
      </w:pPr>
      <w:r>
        <w:rPr>
          <w:rFonts w:hint="eastAsia" w:ascii="黑体" w:hAnsi="黑体" w:eastAsia="黑体" w:cs="黑体"/>
          <w:snapToGrid w:val="0"/>
          <w:color w:val="000000"/>
          <w:kern w:val="2"/>
          <w:sz w:val="32"/>
          <w:szCs w:val="32"/>
          <w:lang w:val="en-US" w:eastAsia="zh-CN" w:bidi="ar-SA"/>
        </w:rPr>
        <w:t>二、“创新性”等主观指标是否有具体的评分维度和分级</w:t>
      </w:r>
    </w:p>
    <w:p w14:paraId="536D6A3E">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kern w:val="2"/>
          <w:sz w:val="32"/>
          <w:szCs w:val="32"/>
          <w:lang w:val="en-US" w:eastAsia="zh-CN" w:bidi="ar-SA"/>
        </w:rPr>
      </w:pPr>
      <w:r>
        <w:rPr>
          <w:rFonts w:hint="eastAsia" w:ascii="黑体" w:hAnsi="黑体" w:eastAsia="黑体" w:cs="黑体"/>
          <w:snapToGrid w:val="0"/>
          <w:color w:val="000000"/>
          <w:kern w:val="2"/>
          <w:sz w:val="32"/>
          <w:szCs w:val="32"/>
          <w:lang w:val="en-US" w:eastAsia="zh-CN" w:bidi="ar-SA"/>
        </w:rPr>
        <w:t>标准，以避免评委个人印象主导？</w:t>
      </w:r>
    </w:p>
    <w:p w14:paraId="5DFC8720">
      <w:pPr>
        <w:keepNext w:val="0"/>
        <w:keepLines w:val="0"/>
        <w:pageBreakBefore w:val="0"/>
        <w:widowControl w:val="0"/>
        <w:kinsoku/>
        <w:wordWrap/>
        <w:overflowPunct/>
        <w:topLinePunct w:val="0"/>
        <w:autoSpaceDE/>
        <w:autoSpaceDN/>
        <w:bidi w:val="0"/>
        <w:adjustRightInd/>
        <w:snapToGrid/>
        <w:spacing w:after="200" w:line="600" w:lineRule="exact"/>
        <w:ind w:firstLine="643" w:firstLineChars="200"/>
        <w:jc w:val="both"/>
        <w:textAlignment w:val="auto"/>
        <w:rPr>
          <w:rFonts w:hint="eastAsia" w:ascii="仿宋_GB2312" w:hAnsi="仿宋_GB2312" w:eastAsia="仿宋_GB2312" w:cs="仿宋_GB2312"/>
          <w:snapToGrid w:val="0"/>
          <w:color w:val="000000"/>
          <w:kern w:val="0"/>
          <w:sz w:val="32"/>
          <w:szCs w:val="32"/>
          <w:lang w:eastAsia="en-US"/>
        </w:rPr>
      </w:pPr>
      <w:r>
        <w:rPr>
          <w:rFonts w:hint="eastAsia" w:ascii="仿宋_GB2312" w:hAnsi="仿宋_GB2312" w:eastAsia="仿宋_GB2312" w:cs="仿宋_GB2312"/>
          <w:b/>
          <w:bCs/>
          <w:snapToGrid w:val="0"/>
          <w:color w:val="000000"/>
          <w:kern w:val="0"/>
          <w:sz w:val="32"/>
          <w:szCs w:val="32"/>
          <w:lang w:eastAsia="en-US"/>
        </w:rPr>
        <w:t>答：</w:t>
      </w:r>
      <w:r>
        <w:rPr>
          <w:rFonts w:hint="eastAsia" w:ascii="仿宋_GB2312" w:hAnsi="仿宋_GB2312" w:eastAsia="仿宋_GB2312" w:cs="仿宋_GB2312"/>
          <w:snapToGrid w:val="0"/>
          <w:color w:val="000000"/>
          <w:kern w:val="0"/>
          <w:sz w:val="32"/>
          <w:szCs w:val="32"/>
          <w:lang w:eastAsia="en-US"/>
        </w:rPr>
        <w:t>组委会为所有定性（主观）评分指标设置具体的评分维度及分级标准供评审专家参照</w:t>
      </w:r>
      <w:r>
        <w:rPr>
          <w:rFonts w:hint="eastAsia" w:ascii="仿宋_GB2312" w:hAnsi="仿宋_GB2312" w:eastAsia="仿宋_GB2312" w:cs="仿宋_GB2312"/>
          <w:snapToGrid w:val="0"/>
          <w:color w:val="000000"/>
          <w:kern w:val="0"/>
          <w:sz w:val="32"/>
          <w:szCs w:val="32"/>
          <w:lang w:eastAsia="zh-CN"/>
        </w:rPr>
        <w:t>。</w:t>
      </w:r>
    </w:p>
    <w:p w14:paraId="2C884CAE">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left="514" w:leftChars="245" w:firstLine="92" w:firstLineChars="29"/>
        <w:jc w:val="both"/>
        <w:textAlignment w:val="auto"/>
        <w:rPr>
          <w:rFonts w:hint="eastAsia" w:ascii="黑体" w:hAnsi="黑体" w:eastAsia="黑体" w:cs="黑体"/>
          <w:snapToGrid w:val="0"/>
          <w:color w:val="000000"/>
          <w:kern w:val="2"/>
          <w:sz w:val="32"/>
          <w:szCs w:val="32"/>
          <w:lang w:val="en-US" w:eastAsia="zh-CN" w:bidi="ar-SA"/>
        </w:rPr>
      </w:pPr>
      <w:r>
        <w:rPr>
          <w:rFonts w:hint="eastAsia" w:ascii="黑体" w:hAnsi="黑体" w:eastAsia="黑体" w:cs="黑体"/>
          <w:snapToGrid w:val="0"/>
          <w:color w:val="000000"/>
          <w:kern w:val="2"/>
          <w:sz w:val="32"/>
          <w:szCs w:val="32"/>
          <w:lang w:val="en-US" w:eastAsia="zh-CN" w:bidi="ar-SA"/>
        </w:rPr>
        <w:t>三、评审过程中评委能否获取队伍身份信息，参赛代码</w:t>
      </w:r>
    </w:p>
    <w:p w14:paraId="78E6D5AC">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kern w:val="2"/>
          <w:sz w:val="32"/>
          <w:szCs w:val="32"/>
          <w:lang w:val="en-US" w:eastAsia="zh-CN" w:bidi="ar-SA"/>
        </w:rPr>
      </w:pPr>
      <w:r>
        <w:rPr>
          <w:rFonts w:hint="eastAsia" w:ascii="黑体" w:hAnsi="黑体" w:eastAsia="黑体" w:cs="黑体"/>
          <w:snapToGrid w:val="0"/>
          <w:color w:val="000000"/>
          <w:kern w:val="2"/>
          <w:sz w:val="32"/>
          <w:szCs w:val="32"/>
          <w:lang w:val="en-US" w:eastAsia="zh-CN" w:bidi="ar-SA"/>
        </w:rPr>
        <w:t>是否经过严格的匿名化处理？</w:t>
      </w:r>
    </w:p>
    <w:p w14:paraId="63DD4F57">
      <w:pPr>
        <w:keepNext w:val="0"/>
        <w:keepLines w:val="0"/>
        <w:pageBreakBefore w:val="0"/>
        <w:widowControl w:val="0"/>
        <w:kinsoku/>
        <w:wordWrap/>
        <w:overflowPunct/>
        <w:topLinePunct w:val="0"/>
        <w:autoSpaceDE/>
        <w:autoSpaceDN/>
        <w:bidi w:val="0"/>
        <w:adjustRightInd/>
        <w:snapToGrid/>
        <w:spacing w:after="200" w:line="600" w:lineRule="exact"/>
        <w:ind w:firstLine="643" w:firstLineChars="200"/>
        <w:jc w:val="both"/>
        <w:textAlignment w:val="auto"/>
        <w:rPr>
          <w:rFonts w:ascii="仿宋_GB2312" w:hAnsi="仿宋_GB2312" w:eastAsia="仿宋_GB2312" w:cs="仿宋_GB2312"/>
          <w:snapToGrid w:val="0"/>
          <w:color w:val="000000"/>
          <w:kern w:val="0"/>
          <w:sz w:val="32"/>
          <w:szCs w:val="32"/>
          <w:lang w:eastAsia="en-US"/>
        </w:rPr>
      </w:pPr>
      <w:r>
        <w:rPr>
          <w:rFonts w:hint="eastAsia" w:ascii="仿宋_GB2312" w:hAnsi="仿宋_GB2312" w:eastAsia="仿宋_GB2312" w:cs="仿宋_GB2312"/>
          <w:b/>
          <w:bCs/>
          <w:snapToGrid w:val="0"/>
          <w:color w:val="000000"/>
          <w:kern w:val="0"/>
          <w:sz w:val="32"/>
          <w:szCs w:val="32"/>
          <w:lang w:eastAsia="en-US"/>
        </w:rPr>
        <w:t>答：</w:t>
      </w:r>
      <w:r>
        <w:rPr>
          <w:rFonts w:hint="eastAsia" w:ascii="仿宋_GB2312" w:hAnsi="仿宋_GB2312" w:eastAsia="仿宋_GB2312" w:cs="仿宋_GB2312"/>
          <w:snapToGrid w:val="0"/>
          <w:color w:val="000000"/>
          <w:kern w:val="0"/>
          <w:sz w:val="32"/>
          <w:szCs w:val="32"/>
          <w:lang w:eastAsia="en-US"/>
        </w:rPr>
        <w:t>初赛阶段大赛组委会专家会对自动化评分结果进行复核，在此过程中组委会对参赛团队信息进行匿名化处理，确保专家在复核分数的过程中无法获取团队信息</w:t>
      </w:r>
      <w:r>
        <w:rPr>
          <w:rFonts w:hint="eastAsia" w:ascii="仿宋_GB2312" w:hAnsi="仿宋_GB2312" w:eastAsia="仿宋_GB2312" w:cs="仿宋_GB2312"/>
          <w:snapToGrid w:val="0"/>
          <w:color w:val="000000"/>
          <w:kern w:val="0"/>
          <w:sz w:val="32"/>
          <w:szCs w:val="32"/>
          <w:lang w:eastAsia="zh-CN"/>
        </w:rPr>
        <w:t>，</w:t>
      </w:r>
      <w:r>
        <w:rPr>
          <w:rFonts w:hint="eastAsia" w:ascii="仿宋_GB2312" w:hAnsi="仿宋_GB2312" w:eastAsia="仿宋_GB2312" w:cs="仿宋_GB2312"/>
          <w:snapToGrid w:val="0"/>
          <w:color w:val="000000"/>
          <w:kern w:val="0"/>
          <w:sz w:val="32"/>
          <w:szCs w:val="32"/>
          <w:lang w:val="en-US" w:eastAsia="zh-CN"/>
        </w:rPr>
        <w:t>且该阶段</w:t>
      </w:r>
      <w:r>
        <w:rPr>
          <w:rFonts w:hint="eastAsia" w:ascii="仿宋_GB2312" w:hAnsi="仿宋_GB2312" w:eastAsia="仿宋_GB2312" w:cs="仿宋_GB2312"/>
          <w:snapToGrid w:val="0"/>
          <w:color w:val="000000"/>
          <w:kern w:val="0"/>
          <w:sz w:val="32"/>
          <w:szCs w:val="32"/>
          <w:lang w:eastAsia="en-US"/>
        </w:rPr>
        <w:t>不涉及代码方面的评审，各评审专家无法查阅模型的代码。进入决赛的团队需现场路演，并由评审专家现场打分，在此过程中评审专家可获取团队相关信息。</w:t>
      </w:r>
    </w:p>
    <w:p w14:paraId="2F7F6244">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sz w:val="32"/>
          <w:szCs w:val="32"/>
          <w:lang w:val="en-US" w:eastAsia="en-US" w:bidi="ar-SA"/>
        </w:rPr>
      </w:pPr>
      <w:r>
        <w:rPr>
          <w:rFonts w:hint="eastAsia" w:ascii="黑体" w:hAnsi="黑体" w:eastAsia="黑体" w:cs="黑体"/>
          <w:snapToGrid w:val="0"/>
          <w:color w:val="000000"/>
          <w:sz w:val="32"/>
          <w:szCs w:val="32"/>
          <w:lang w:val="en-US" w:eastAsia="zh-CN" w:bidi="ar-SA"/>
        </w:rPr>
        <w:t>四、</w:t>
      </w:r>
      <w:r>
        <w:rPr>
          <w:rFonts w:hint="eastAsia" w:ascii="黑体" w:hAnsi="黑体" w:eastAsia="黑体" w:cs="黑体"/>
          <w:snapToGrid w:val="0"/>
          <w:color w:val="000000"/>
          <w:sz w:val="32"/>
          <w:szCs w:val="32"/>
          <w:lang w:val="en-US" w:eastAsia="en-US" w:bidi="ar-SA"/>
        </w:rPr>
        <w:t>评委专业领域是否与赛题匹配，是否要求签署利益冲突回避声明？</w:t>
      </w:r>
    </w:p>
    <w:p w14:paraId="715E360C">
      <w:pPr>
        <w:keepNext w:val="0"/>
        <w:keepLines w:val="0"/>
        <w:pageBreakBefore w:val="0"/>
        <w:widowControl w:val="0"/>
        <w:kinsoku/>
        <w:wordWrap/>
        <w:overflowPunct/>
        <w:topLinePunct w:val="0"/>
        <w:autoSpaceDE/>
        <w:autoSpaceDN/>
        <w:bidi w:val="0"/>
        <w:adjustRightInd/>
        <w:snapToGrid/>
        <w:spacing w:after="200" w:line="600" w:lineRule="exact"/>
        <w:ind w:firstLine="643" w:firstLineChars="200"/>
        <w:jc w:val="both"/>
        <w:textAlignment w:val="auto"/>
        <w:rPr>
          <w:rFonts w:ascii="仿宋_GB2312" w:hAnsi="仿宋_GB2312" w:eastAsia="仿宋_GB2312" w:cs="仿宋_GB2312"/>
          <w:snapToGrid w:val="0"/>
          <w:color w:val="000000"/>
          <w:kern w:val="0"/>
          <w:sz w:val="32"/>
          <w:szCs w:val="32"/>
          <w:lang w:eastAsia="en-US"/>
        </w:rPr>
      </w:pPr>
      <w:r>
        <w:rPr>
          <w:rFonts w:hint="eastAsia" w:ascii="仿宋_GB2312" w:hAnsi="仿宋_GB2312" w:eastAsia="仿宋_GB2312" w:cs="仿宋_GB2312"/>
          <w:b/>
          <w:bCs/>
          <w:snapToGrid w:val="0"/>
          <w:color w:val="000000"/>
          <w:kern w:val="0"/>
          <w:sz w:val="32"/>
          <w:szCs w:val="32"/>
          <w:lang w:eastAsia="en-US"/>
        </w:rPr>
        <w:t>答：</w:t>
      </w:r>
      <w:r>
        <w:rPr>
          <w:rFonts w:hint="eastAsia" w:ascii="仿宋_GB2312" w:hAnsi="仿宋_GB2312" w:eastAsia="仿宋_GB2312" w:cs="仿宋_GB2312"/>
          <w:snapToGrid w:val="0"/>
          <w:color w:val="000000"/>
          <w:kern w:val="0"/>
          <w:sz w:val="32"/>
          <w:szCs w:val="32"/>
          <w:lang w:eastAsia="en-US"/>
        </w:rPr>
        <w:t>组委会为各评审指标配备专业领域相匹配的评审专家，所有评审专家均需签署保密协议及利益冲突回避声明。</w:t>
      </w:r>
    </w:p>
    <w:p w14:paraId="5E783156">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sz w:val="32"/>
          <w:szCs w:val="32"/>
          <w:lang w:val="en-US" w:eastAsia="en-US" w:bidi="ar-SA"/>
        </w:rPr>
      </w:pPr>
      <w:r>
        <w:rPr>
          <w:rFonts w:hint="eastAsia" w:ascii="黑体" w:hAnsi="黑体" w:eastAsia="黑体" w:cs="黑体"/>
          <w:snapToGrid w:val="0"/>
          <w:color w:val="000000"/>
          <w:sz w:val="32"/>
          <w:szCs w:val="32"/>
          <w:lang w:val="en-US" w:eastAsia="zh-CN" w:bidi="ar-SA"/>
        </w:rPr>
        <w:t>五、</w:t>
      </w:r>
      <w:r>
        <w:rPr>
          <w:rFonts w:hint="eastAsia" w:ascii="黑体" w:hAnsi="黑体" w:eastAsia="黑体" w:cs="黑体"/>
          <w:snapToGrid w:val="0"/>
          <w:color w:val="000000"/>
          <w:sz w:val="32"/>
          <w:szCs w:val="32"/>
          <w:lang w:val="en-US" w:eastAsia="en-US" w:bidi="ar-SA"/>
        </w:rPr>
        <w:t>主办方如何保证复现环境与队伍提交时一致，复现结果有偏差时以何为准？</w:t>
      </w:r>
    </w:p>
    <w:p w14:paraId="347806B8">
      <w:pPr>
        <w:keepNext w:val="0"/>
        <w:keepLines w:val="0"/>
        <w:pageBreakBefore w:val="0"/>
        <w:widowControl w:val="0"/>
        <w:kinsoku/>
        <w:wordWrap/>
        <w:overflowPunct/>
        <w:topLinePunct w:val="0"/>
        <w:autoSpaceDE/>
        <w:autoSpaceDN/>
        <w:bidi w:val="0"/>
        <w:adjustRightInd/>
        <w:snapToGrid/>
        <w:spacing w:after="200" w:line="600" w:lineRule="exact"/>
        <w:ind w:firstLine="643" w:firstLineChars="200"/>
        <w:jc w:val="both"/>
        <w:textAlignment w:val="auto"/>
        <w:rPr>
          <w:rFonts w:hint="eastAsia" w:ascii="仿宋_GB2312" w:hAnsi="仿宋_GB2312" w:eastAsia="仿宋_GB2312" w:cs="仿宋_GB2312"/>
          <w:snapToGrid w:val="0"/>
          <w:color w:val="000000"/>
          <w:kern w:val="0"/>
          <w:sz w:val="32"/>
          <w:szCs w:val="32"/>
          <w:lang w:eastAsia="en-US"/>
        </w:rPr>
      </w:pPr>
      <w:r>
        <w:rPr>
          <w:rFonts w:hint="eastAsia" w:ascii="仿宋_GB2312" w:hAnsi="仿宋_GB2312" w:eastAsia="仿宋_GB2312" w:cs="仿宋_GB2312"/>
          <w:b/>
          <w:bCs/>
          <w:snapToGrid w:val="0"/>
          <w:color w:val="000000"/>
          <w:kern w:val="0"/>
          <w:sz w:val="32"/>
          <w:szCs w:val="32"/>
          <w:lang w:eastAsia="en-US"/>
        </w:rPr>
        <w:t>答：</w:t>
      </w:r>
      <w:r>
        <w:rPr>
          <w:rFonts w:hint="eastAsia" w:ascii="仿宋_GB2312" w:hAnsi="仿宋_GB2312" w:eastAsia="仿宋_GB2312" w:cs="仿宋_GB2312"/>
          <w:snapToGrid w:val="0"/>
          <w:color w:val="000000"/>
          <w:kern w:val="0"/>
          <w:sz w:val="32"/>
          <w:szCs w:val="32"/>
          <w:lang w:eastAsia="en-US"/>
        </w:rPr>
        <w:t>若参加自带模型组，则由参赛团队自主将其自有模型及配套模型权重部署至大赛的云平台，使用平台中的算力资源完成模型的训练、验证及推理测试。若参加自建模型组，则由参赛团队在大赛的云平台中使用组委会提供的相关基础资源完成模型的搭建与改造，并完成模型的训练、验证及推理测试。因此，比赛全过程由参赛团队自行将模型与大赛提供的算力环境进行匹配以确保其模型发挥真实性能。</w:t>
      </w:r>
    </w:p>
    <w:p w14:paraId="4426411C">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sz w:val="32"/>
          <w:szCs w:val="32"/>
          <w:lang w:val="en-US" w:eastAsia="en-US" w:bidi="ar-SA"/>
        </w:rPr>
      </w:pPr>
      <w:r>
        <w:rPr>
          <w:rFonts w:hint="eastAsia" w:ascii="黑体" w:hAnsi="黑体" w:eastAsia="黑体" w:cs="黑体"/>
          <w:snapToGrid w:val="0"/>
          <w:color w:val="000000"/>
          <w:sz w:val="32"/>
          <w:szCs w:val="32"/>
          <w:lang w:val="en-US" w:eastAsia="zh-CN" w:bidi="ar-SA"/>
        </w:rPr>
        <w:t>六、</w:t>
      </w:r>
      <w:r>
        <w:rPr>
          <w:rFonts w:hint="eastAsia" w:ascii="黑体" w:hAnsi="黑体" w:eastAsia="黑体" w:cs="黑体"/>
          <w:snapToGrid w:val="0"/>
          <w:color w:val="000000"/>
          <w:sz w:val="32"/>
          <w:szCs w:val="32"/>
          <w:lang w:val="en-US" w:eastAsia="en-US" w:bidi="ar-SA"/>
        </w:rPr>
        <w:t>最终是否会提供每支队伍的评分细项及评语，并允许队伍申请查看自己的评分详情？</w:t>
      </w:r>
    </w:p>
    <w:p w14:paraId="7D23FAE6">
      <w:pPr>
        <w:keepNext w:val="0"/>
        <w:keepLines w:val="0"/>
        <w:pageBreakBefore w:val="0"/>
        <w:widowControl w:val="0"/>
        <w:kinsoku/>
        <w:wordWrap/>
        <w:overflowPunct/>
        <w:topLinePunct w:val="0"/>
        <w:autoSpaceDE/>
        <w:autoSpaceDN/>
        <w:bidi w:val="0"/>
        <w:adjustRightInd/>
        <w:snapToGrid/>
        <w:spacing w:after="200" w:line="600" w:lineRule="exact"/>
        <w:ind w:firstLine="643" w:firstLineChars="200"/>
        <w:jc w:val="both"/>
        <w:textAlignment w:val="auto"/>
        <w:rPr>
          <w:rFonts w:hint="eastAsia" w:ascii="仿宋_GB2312" w:hAnsi="仿宋_GB2312" w:eastAsia="仿宋_GB2312" w:cs="仿宋_GB2312"/>
          <w:snapToGrid w:val="0"/>
          <w:color w:val="000000"/>
          <w:kern w:val="0"/>
          <w:sz w:val="32"/>
          <w:szCs w:val="32"/>
          <w:lang w:eastAsia="en-US"/>
        </w:rPr>
      </w:pPr>
      <w:r>
        <w:rPr>
          <w:rFonts w:hint="eastAsia" w:ascii="仿宋_GB2312" w:hAnsi="仿宋_GB2312" w:eastAsia="仿宋_GB2312" w:cs="仿宋_GB2312"/>
          <w:b/>
          <w:bCs/>
          <w:snapToGrid w:val="0"/>
          <w:color w:val="000000"/>
          <w:kern w:val="0"/>
          <w:sz w:val="32"/>
          <w:szCs w:val="32"/>
          <w:lang w:eastAsia="en-US"/>
        </w:rPr>
        <w:t>答：</w:t>
      </w:r>
      <w:r>
        <w:rPr>
          <w:rFonts w:hint="eastAsia" w:ascii="仿宋_GB2312" w:hAnsi="仿宋_GB2312" w:eastAsia="仿宋_GB2312" w:cs="仿宋_GB2312"/>
          <w:snapToGrid w:val="0"/>
          <w:color w:val="000000"/>
          <w:kern w:val="0"/>
          <w:sz w:val="32"/>
          <w:szCs w:val="32"/>
          <w:lang w:eastAsia="en-US"/>
        </w:rPr>
        <w:t>初赛、决赛阶段允许参赛团队查看本团队的各项评分指标得分。本次大赛不涉及评审专家为参赛团队提供评语。</w:t>
      </w:r>
    </w:p>
    <w:p w14:paraId="5AF475F6">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sz w:val="32"/>
          <w:szCs w:val="32"/>
          <w:lang w:val="en-US" w:eastAsia="en-US" w:bidi="ar-SA"/>
        </w:rPr>
      </w:pPr>
      <w:r>
        <w:rPr>
          <w:rFonts w:hint="eastAsia" w:ascii="黑体" w:hAnsi="黑体" w:eastAsia="黑体" w:cs="黑体"/>
          <w:snapToGrid w:val="0"/>
          <w:color w:val="000000"/>
          <w:sz w:val="32"/>
          <w:szCs w:val="32"/>
          <w:lang w:val="en-US" w:eastAsia="zh-CN" w:bidi="ar-SA"/>
        </w:rPr>
        <w:t>七、</w:t>
      </w:r>
      <w:r>
        <w:rPr>
          <w:rFonts w:hint="eastAsia" w:ascii="黑体" w:hAnsi="黑体" w:eastAsia="黑体" w:cs="黑体"/>
          <w:snapToGrid w:val="0"/>
          <w:color w:val="000000"/>
          <w:sz w:val="32"/>
          <w:szCs w:val="32"/>
          <w:lang w:val="en-US" w:eastAsia="en-US" w:bidi="ar-SA"/>
        </w:rPr>
        <w:t>申诉复核的具体流程是什么？复核由原评审小组还是独立第三方进行？</w:t>
      </w:r>
    </w:p>
    <w:p w14:paraId="07A8BAC7">
      <w:pPr>
        <w:keepNext w:val="0"/>
        <w:keepLines w:val="0"/>
        <w:pageBreakBefore w:val="0"/>
        <w:widowControl w:val="0"/>
        <w:kinsoku/>
        <w:wordWrap/>
        <w:overflowPunct/>
        <w:topLinePunct w:val="0"/>
        <w:autoSpaceDE/>
        <w:autoSpaceDN/>
        <w:bidi w:val="0"/>
        <w:adjustRightInd/>
        <w:snapToGrid/>
        <w:spacing w:after="200" w:line="600" w:lineRule="exact"/>
        <w:ind w:firstLine="643" w:firstLineChars="200"/>
        <w:jc w:val="both"/>
        <w:textAlignment w:val="auto"/>
        <w:rPr>
          <w:rFonts w:hint="eastAsia" w:ascii="仿宋_GB2312" w:hAnsi="仿宋_GB2312" w:eastAsia="仿宋_GB2312" w:cs="仿宋_GB2312"/>
          <w:snapToGrid w:val="0"/>
          <w:color w:val="000000"/>
          <w:kern w:val="0"/>
          <w:sz w:val="32"/>
          <w:szCs w:val="32"/>
          <w:lang w:eastAsia="en-US"/>
        </w:rPr>
      </w:pPr>
      <w:r>
        <w:rPr>
          <w:rFonts w:hint="eastAsia" w:ascii="仿宋_GB2312" w:hAnsi="仿宋_GB2312" w:eastAsia="仿宋_GB2312" w:cs="仿宋_GB2312"/>
          <w:b/>
          <w:bCs/>
          <w:snapToGrid w:val="0"/>
          <w:color w:val="000000"/>
          <w:kern w:val="0"/>
          <w:sz w:val="32"/>
          <w:szCs w:val="32"/>
          <w:lang w:eastAsia="en-US"/>
        </w:rPr>
        <w:t>答：</w:t>
      </w:r>
      <w:r>
        <w:rPr>
          <w:rFonts w:hint="eastAsia" w:ascii="仿宋_GB2312" w:hAnsi="仿宋_GB2312" w:eastAsia="仿宋_GB2312" w:cs="仿宋_GB2312"/>
          <w:snapToGrid w:val="0"/>
          <w:color w:val="000000"/>
          <w:kern w:val="0"/>
          <w:sz w:val="32"/>
          <w:szCs w:val="32"/>
          <w:lang w:eastAsia="en-US"/>
        </w:rPr>
        <w:t>申述仲裁流程详见组委会公布的《</w:t>
      </w:r>
      <w:r>
        <w:rPr>
          <w:rFonts w:ascii="仿宋_GB2312" w:hAnsi="仿宋_GB2312" w:eastAsia="仿宋_GB2312" w:cs="仿宋_GB2312"/>
          <w:snapToGrid w:val="0"/>
          <w:color w:val="000000"/>
          <w:kern w:val="0"/>
          <w:sz w:val="32"/>
          <w:szCs w:val="32"/>
          <w:lang w:eastAsia="en-US"/>
        </w:rPr>
        <w:t>全国医保影像AI识图大赛申诉与仲裁规则</w:t>
      </w:r>
      <w:r>
        <w:rPr>
          <w:rFonts w:hint="eastAsia" w:ascii="仿宋_GB2312" w:hAnsi="仿宋_GB2312" w:eastAsia="仿宋_GB2312" w:cs="仿宋_GB2312"/>
          <w:snapToGrid w:val="0"/>
          <w:color w:val="000000"/>
          <w:kern w:val="0"/>
          <w:sz w:val="32"/>
          <w:szCs w:val="32"/>
          <w:lang w:eastAsia="en-US"/>
        </w:rPr>
        <w:t>》。由未参加过评审及仲裁的专家开展复核工作。</w:t>
      </w:r>
    </w:p>
    <w:p w14:paraId="1F3EBD3D">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sz w:val="32"/>
          <w:szCs w:val="32"/>
          <w:lang w:val="en-US" w:eastAsia="en-US" w:bidi="ar-SA"/>
        </w:rPr>
      </w:pPr>
      <w:r>
        <w:rPr>
          <w:rFonts w:hint="eastAsia" w:ascii="黑体" w:hAnsi="黑体" w:eastAsia="黑体" w:cs="黑体"/>
          <w:snapToGrid w:val="0"/>
          <w:color w:val="000000"/>
          <w:sz w:val="32"/>
          <w:szCs w:val="32"/>
          <w:lang w:val="en-US" w:eastAsia="zh-CN" w:bidi="ar-SA"/>
        </w:rPr>
        <w:t>八、</w:t>
      </w:r>
      <w:r>
        <w:rPr>
          <w:rFonts w:hint="eastAsia" w:ascii="黑体" w:hAnsi="黑体" w:eastAsia="黑体" w:cs="黑体"/>
          <w:snapToGrid w:val="0"/>
          <w:color w:val="000000"/>
          <w:sz w:val="32"/>
          <w:szCs w:val="32"/>
          <w:lang w:val="en-US" w:eastAsia="en-US" w:bidi="ar-SA"/>
        </w:rPr>
        <w:t>参赛协议中是否会以模糊条款要求转让或永久授权我方模型的知识产权？</w:t>
      </w:r>
    </w:p>
    <w:p w14:paraId="32EBA626">
      <w:pPr>
        <w:keepNext w:val="0"/>
        <w:keepLines w:val="0"/>
        <w:pageBreakBefore w:val="0"/>
        <w:widowControl w:val="0"/>
        <w:kinsoku/>
        <w:wordWrap/>
        <w:overflowPunct/>
        <w:topLinePunct w:val="0"/>
        <w:autoSpaceDE/>
        <w:autoSpaceDN/>
        <w:bidi w:val="0"/>
        <w:adjustRightInd/>
        <w:snapToGrid/>
        <w:spacing w:after="200" w:line="600" w:lineRule="exact"/>
        <w:ind w:firstLine="643" w:firstLineChars="200"/>
        <w:jc w:val="both"/>
        <w:textAlignment w:val="auto"/>
        <w:rPr>
          <w:rFonts w:hint="eastAsia" w:ascii="仿宋_GB2312" w:hAnsi="仿宋_GB2312" w:eastAsia="仿宋_GB2312" w:cs="仿宋_GB2312"/>
          <w:snapToGrid w:val="0"/>
          <w:color w:val="000000"/>
          <w:kern w:val="0"/>
          <w:sz w:val="32"/>
          <w:szCs w:val="32"/>
          <w:lang w:eastAsia="en-US"/>
        </w:rPr>
      </w:pPr>
      <w:r>
        <w:rPr>
          <w:rFonts w:hint="eastAsia" w:ascii="仿宋_GB2312" w:hAnsi="仿宋_GB2312" w:eastAsia="仿宋_GB2312" w:cs="仿宋_GB2312"/>
          <w:b/>
          <w:bCs/>
          <w:snapToGrid w:val="0"/>
          <w:color w:val="000000"/>
          <w:kern w:val="0"/>
          <w:sz w:val="32"/>
          <w:szCs w:val="32"/>
          <w:lang w:eastAsia="en-US"/>
        </w:rPr>
        <w:t>答：</w:t>
      </w:r>
      <w:r>
        <w:rPr>
          <w:rFonts w:hint="eastAsia" w:ascii="仿宋_GB2312" w:hAnsi="仿宋_GB2312" w:eastAsia="仿宋_GB2312" w:cs="仿宋_GB2312"/>
          <w:snapToGrid w:val="0"/>
          <w:color w:val="000000"/>
          <w:kern w:val="0"/>
          <w:sz w:val="32"/>
          <w:szCs w:val="32"/>
          <w:lang w:eastAsia="en-US"/>
        </w:rPr>
        <w:t>组委会不要求参赛团队转让或永久授权其模型及相关知识产权，参赛协议中也无相应的转让或永久授权条款。</w:t>
      </w:r>
    </w:p>
    <w:p w14:paraId="53447567">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sz w:val="32"/>
          <w:szCs w:val="32"/>
          <w:lang w:val="en-US" w:eastAsia="en-US" w:bidi="ar-SA"/>
        </w:rPr>
      </w:pPr>
      <w:r>
        <w:rPr>
          <w:rFonts w:hint="eastAsia" w:ascii="黑体" w:hAnsi="黑体" w:eastAsia="黑体" w:cs="黑体"/>
          <w:snapToGrid w:val="0"/>
          <w:color w:val="000000"/>
          <w:sz w:val="32"/>
          <w:szCs w:val="32"/>
          <w:lang w:val="en-US" w:eastAsia="zh-CN" w:bidi="ar-SA"/>
        </w:rPr>
        <w:t>九、</w:t>
      </w:r>
      <w:r>
        <w:rPr>
          <w:rFonts w:hint="eastAsia" w:ascii="黑体" w:hAnsi="黑体" w:eastAsia="黑体" w:cs="黑体"/>
          <w:snapToGrid w:val="0"/>
          <w:color w:val="000000"/>
          <w:sz w:val="32"/>
          <w:szCs w:val="32"/>
          <w:lang w:val="en-US" w:eastAsia="en-US" w:bidi="ar-SA"/>
        </w:rPr>
        <w:t>主办方内部技术人员接触我方完整代码是否受严格</w:t>
      </w:r>
    </w:p>
    <w:p w14:paraId="4E11BBC9">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sz w:val="32"/>
          <w:szCs w:val="32"/>
          <w:lang w:val="en-US" w:eastAsia="en-US" w:bidi="ar-SA"/>
        </w:rPr>
      </w:pPr>
      <w:r>
        <w:rPr>
          <w:rFonts w:hint="eastAsia" w:ascii="黑体" w:hAnsi="黑体" w:eastAsia="黑体" w:cs="黑体"/>
          <w:snapToGrid w:val="0"/>
          <w:color w:val="000000"/>
          <w:sz w:val="32"/>
          <w:szCs w:val="32"/>
          <w:lang w:val="en-US" w:eastAsia="en-US" w:bidi="ar-SA"/>
        </w:rPr>
        <w:t>限制，是否有操作审计日志？</w:t>
      </w:r>
    </w:p>
    <w:p w14:paraId="3A696BC2">
      <w:pPr>
        <w:keepNext w:val="0"/>
        <w:keepLines w:val="0"/>
        <w:pageBreakBefore w:val="0"/>
        <w:widowControl w:val="0"/>
        <w:kinsoku/>
        <w:wordWrap/>
        <w:overflowPunct/>
        <w:topLinePunct w:val="0"/>
        <w:autoSpaceDE/>
        <w:autoSpaceDN/>
        <w:bidi w:val="0"/>
        <w:adjustRightInd/>
        <w:snapToGrid/>
        <w:spacing w:after="200" w:line="600" w:lineRule="exact"/>
        <w:ind w:firstLine="643" w:firstLineChars="200"/>
        <w:jc w:val="both"/>
        <w:textAlignment w:val="auto"/>
        <w:rPr>
          <w:rFonts w:hint="eastAsia" w:ascii="仿宋_GB2312" w:hAnsi="仿宋_GB2312" w:eastAsia="仿宋_GB2312" w:cs="仿宋_GB2312"/>
          <w:snapToGrid w:val="0"/>
          <w:color w:val="000000"/>
          <w:kern w:val="0"/>
          <w:sz w:val="32"/>
          <w:szCs w:val="32"/>
          <w:lang w:eastAsia="en-US"/>
        </w:rPr>
      </w:pPr>
      <w:r>
        <w:rPr>
          <w:rFonts w:hint="eastAsia" w:ascii="仿宋_GB2312" w:hAnsi="仿宋_GB2312" w:eastAsia="仿宋_GB2312" w:cs="仿宋_GB2312"/>
          <w:b/>
          <w:bCs/>
          <w:snapToGrid w:val="0"/>
          <w:color w:val="000000"/>
          <w:kern w:val="0"/>
          <w:sz w:val="32"/>
          <w:szCs w:val="32"/>
          <w:lang w:eastAsia="en-US"/>
        </w:rPr>
        <w:t>答：</w:t>
      </w:r>
      <w:r>
        <w:rPr>
          <w:rFonts w:hint="eastAsia" w:ascii="仿宋_GB2312" w:hAnsi="仿宋_GB2312" w:eastAsia="仿宋_GB2312" w:cs="仿宋_GB2312"/>
          <w:snapToGrid w:val="0"/>
          <w:color w:val="000000"/>
          <w:kern w:val="0"/>
          <w:sz w:val="32"/>
          <w:szCs w:val="32"/>
          <w:lang w:eastAsia="en-US"/>
        </w:rPr>
        <w:t>主办方内部技术人员均已签署保密协议，比赛期间参赛队伍上传的自有模型和编写的代码仅在分配的沙箱环境内受保护运行，禁止任何未经授权的非法操作（包括平台管理员），保障代码、模型、数据独享不泄漏。</w:t>
      </w:r>
    </w:p>
    <w:p w14:paraId="44C36CBD">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sz w:val="32"/>
          <w:szCs w:val="32"/>
          <w:lang w:val="en-US" w:eastAsia="en-US" w:bidi="ar-SA"/>
        </w:rPr>
      </w:pPr>
      <w:r>
        <w:rPr>
          <w:rFonts w:hint="eastAsia" w:ascii="黑体" w:hAnsi="黑体" w:eastAsia="黑体" w:cs="黑体"/>
          <w:snapToGrid w:val="0"/>
          <w:color w:val="000000"/>
          <w:sz w:val="32"/>
          <w:szCs w:val="32"/>
          <w:lang w:val="en-US" w:eastAsia="zh-CN" w:bidi="ar-SA"/>
        </w:rPr>
        <w:t>十、</w:t>
      </w:r>
      <w:r>
        <w:rPr>
          <w:rFonts w:hint="eastAsia" w:ascii="黑体" w:hAnsi="黑体" w:eastAsia="黑体" w:cs="黑体"/>
          <w:snapToGrid w:val="0"/>
          <w:color w:val="000000"/>
          <w:sz w:val="32"/>
          <w:szCs w:val="32"/>
          <w:lang w:val="en-US" w:eastAsia="en-US" w:bidi="ar-SA"/>
        </w:rPr>
        <w:t>提供的计算环境是否具备硬件级可信执行环境或严格的容器化隔离，以防御沙箱逃逸攻击？</w:t>
      </w:r>
    </w:p>
    <w:p w14:paraId="21819C13">
      <w:pPr>
        <w:keepNext w:val="0"/>
        <w:keepLines w:val="0"/>
        <w:pageBreakBefore w:val="0"/>
        <w:widowControl w:val="0"/>
        <w:kinsoku/>
        <w:wordWrap/>
        <w:overflowPunct/>
        <w:topLinePunct w:val="0"/>
        <w:autoSpaceDE/>
        <w:autoSpaceDN/>
        <w:bidi w:val="0"/>
        <w:adjustRightInd/>
        <w:snapToGrid/>
        <w:spacing w:after="200" w:line="600" w:lineRule="exact"/>
        <w:ind w:firstLine="643" w:firstLineChars="200"/>
        <w:jc w:val="both"/>
        <w:textAlignment w:val="auto"/>
        <w:rPr>
          <w:rFonts w:hint="eastAsia" w:ascii="仿宋_GB2312" w:hAnsi="仿宋_GB2312" w:eastAsia="仿宋_GB2312" w:cs="仿宋_GB2312"/>
          <w:snapToGrid w:val="0"/>
          <w:color w:val="000000"/>
          <w:kern w:val="0"/>
          <w:sz w:val="32"/>
          <w:szCs w:val="32"/>
          <w:lang w:eastAsia="en-US"/>
        </w:rPr>
      </w:pPr>
      <w:r>
        <w:rPr>
          <w:rFonts w:hint="eastAsia" w:ascii="仿宋_GB2312" w:hAnsi="仿宋_GB2312" w:eastAsia="仿宋_GB2312" w:cs="仿宋_GB2312"/>
          <w:b/>
          <w:bCs/>
          <w:snapToGrid w:val="0"/>
          <w:color w:val="000000"/>
          <w:kern w:val="0"/>
          <w:sz w:val="32"/>
          <w:szCs w:val="32"/>
          <w:lang w:eastAsia="en-US"/>
        </w:rPr>
        <w:t>答：</w:t>
      </w:r>
      <w:r>
        <w:rPr>
          <w:rFonts w:hint="eastAsia" w:ascii="仿宋_GB2312" w:hAnsi="仿宋_GB2312" w:eastAsia="仿宋_GB2312" w:cs="仿宋_GB2312"/>
          <w:snapToGrid w:val="0"/>
          <w:color w:val="000000"/>
          <w:kern w:val="0"/>
          <w:sz w:val="32"/>
          <w:szCs w:val="32"/>
          <w:lang w:eastAsia="en-US"/>
        </w:rPr>
        <w:t>平台具备严格的容器化隔离，但不具备硬件级可信执行环境。</w:t>
      </w:r>
    </w:p>
    <w:p w14:paraId="654BBB97">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kern w:val="0"/>
          <w:sz w:val="32"/>
          <w:szCs w:val="32"/>
          <w:lang w:val="en-US" w:eastAsia="zh-CN"/>
        </w:rPr>
      </w:pPr>
      <w:r>
        <w:rPr>
          <w:rFonts w:hint="eastAsia" w:ascii="黑体" w:hAnsi="黑体" w:eastAsia="黑体" w:cs="黑体"/>
          <w:snapToGrid w:val="0"/>
          <w:color w:val="000000"/>
          <w:kern w:val="2"/>
          <w:sz w:val="32"/>
          <w:szCs w:val="32"/>
          <w:lang w:val="en-US" w:eastAsia="zh-CN" w:bidi="ar-SA"/>
        </w:rPr>
        <w:t>十一、</w:t>
      </w:r>
      <w:r>
        <w:rPr>
          <w:rFonts w:hint="eastAsia" w:ascii="黑体" w:hAnsi="黑体" w:eastAsia="黑体" w:cs="黑体"/>
          <w:snapToGrid w:val="0"/>
          <w:color w:val="000000"/>
          <w:kern w:val="0"/>
          <w:sz w:val="32"/>
          <w:szCs w:val="32"/>
          <w:lang w:val="en-US" w:eastAsia="zh-CN"/>
        </w:rPr>
        <w:t>算法训练是否提供算力？</w:t>
      </w:r>
    </w:p>
    <w:p w14:paraId="5D30DB65">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3" w:firstLineChars="200"/>
        <w:jc w:val="both"/>
        <w:textAlignment w:val="auto"/>
        <w:rPr>
          <w:rFonts w:hint="eastAsia" w:ascii="仿宋_GB2312" w:hAnsi="仿宋_GB2312" w:eastAsia="仿宋_GB2312" w:cs="仿宋_GB2312"/>
          <w:snapToGrid w:val="0"/>
          <w:color w:val="000000"/>
          <w:kern w:val="0"/>
          <w:sz w:val="32"/>
          <w:szCs w:val="32"/>
          <w:lang w:eastAsia="zh-CN"/>
        </w:rPr>
      </w:pPr>
      <w:r>
        <w:rPr>
          <w:rFonts w:hint="eastAsia" w:ascii="仿宋_GB2312" w:hAnsi="仿宋_GB2312" w:eastAsia="仿宋_GB2312" w:cs="仿宋_GB2312"/>
          <w:b/>
          <w:bCs/>
          <w:snapToGrid w:val="0"/>
          <w:color w:val="000000"/>
          <w:kern w:val="0"/>
          <w:sz w:val="32"/>
          <w:szCs w:val="32"/>
          <w:lang w:eastAsia="en-US"/>
        </w:rPr>
        <w:t>答：</w:t>
      </w:r>
      <w:r>
        <w:rPr>
          <w:rFonts w:hint="eastAsia" w:ascii="仿宋_GB2312" w:hAnsi="仿宋_GB2312" w:eastAsia="仿宋_GB2312" w:cs="仿宋_GB2312"/>
          <w:snapToGrid w:val="0"/>
          <w:color w:val="000000"/>
          <w:kern w:val="0"/>
          <w:sz w:val="32"/>
          <w:szCs w:val="32"/>
          <w:lang w:val="en-US" w:eastAsia="zh-CN"/>
        </w:rPr>
        <w:t>大赛平台</w:t>
      </w:r>
      <w:r>
        <w:rPr>
          <w:rFonts w:hint="eastAsia" w:ascii="仿宋_GB2312" w:hAnsi="仿宋_GB2312" w:eastAsia="仿宋_GB2312" w:cs="仿宋_GB2312"/>
          <w:snapToGrid w:val="0"/>
          <w:color w:val="000000"/>
          <w:kern w:val="0"/>
          <w:sz w:val="32"/>
          <w:szCs w:val="32"/>
          <w:lang w:eastAsia="en-US"/>
        </w:rPr>
        <w:t>会提供相关算力支持。报名审核通过后，参赛队伍可在线登录至赛事平台可信开发环境，系统将自动分配专属的算力云网资源</w:t>
      </w:r>
      <w:r>
        <w:rPr>
          <w:rFonts w:hint="eastAsia" w:ascii="仿宋_GB2312" w:hAnsi="仿宋_GB2312" w:eastAsia="仿宋_GB2312" w:cs="仿宋_GB2312"/>
          <w:snapToGrid w:val="0"/>
          <w:color w:val="000000"/>
          <w:kern w:val="0"/>
          <w:sz w:val="32"/>
          <w:szCs w:val="32"/>
          <w:lang w:eastAsia="zh-CN"/>
        </w:rPr>
        <w:t>。</w:t>
      </w:r>
    </w:p>
    <w:p w14:paraId="3422C717">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kern w:val="0"/>
          <w:sz w:val="32"/>
          <w:szCs w:val="32"/>
          <w:lang w:val="en-US" w:eastAsia="zh-CN"/>
        </w:rPr>
      </w:pPr>
      <w:r>
        <w:rPr>
          <w:rFonts w:hint="eastAsia" w:ascii="黑体" w:hAnsi="黑体" w:eastAsia="黑体" w:cs="黑体"/>
          <w:snapToGrid w:val="0"/>
          <w:color w:val="000000"/>
          <w:kern w:val="2"/>
          <w:sz w:val="32"/>
          <w:szCs w:val="32"/>
          <w:lang w:val="en-US" w:eastAsia="zh-CN" w:bidi="ar-SA"/>
        </w:rPr>
        <w:t>十二、</w:t>
      </w:r>
      <w:r>
        <w:rPr>
          <w:rFonts w:hint="eastAsia" w:ascii="黑体" w:hAnsi="黑体" w:eastAsia="黑体" w:cs="黑体"/>
          <w:snapToGrid w:val="0"/>
          <w:color w:val="000000"/>
          <w:kern w:val="0"/>
          <w:sz w:val="32"/>
          <w:szCs w:val="32"/>
          <w:lang w:val="en-US" w:eastAsia="zh-CN"/>
        </w:rPr>
        <w:t>算法训练在统一云平台进行，数据是否需要下载到本地？</w:t>
      </w:r>
    </w:p>
    <w:p w14:paraId="0731F7CC">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3" w:firstLineChars="200"/>
        <w:jc w:val="both"/>
        <w:textAlignment w:val="auto"/>
        <w:rPr>
          <w:rFonts w:hint="eastAsia" w:ascii="仿宋_GB2312" w:hAnsi="仿宋_GB2312" w:eastAsia="仿宋_GB2312" w:cs="仿宋_GB2312"/>
          <w:snapToGrid w:val="0"/>
          <w:color w:val="000000"/>
          <w:kern w:val="0"/>
          <w:sz w:val="32"/>
          <w:szCs w:val="32"/>
          <w:lang w:eastAsia="zh-CN"/>
        </w:rPr>
      </w:pPr>
      <w:r>
        <w:rPr>
          <w:rFonts w:hint="eastAsia" w:ascii="仿宋_GB2312" w:hAnsi="仿宋_GB2312" w:eastAsia="仿宋_GB2312" w:cs="仿宋_GB2312"/>
          <w:b/>
          <w:bCs/>
          <w:snapToGrid w:val="0"/>
          <w:color w:val="000000"/>
          <w:kern w:val="0"/>
          <w:sz w:val="32"/>
          <w:szCs w:val="32"/>
          <w:lang w:eastAsia="en-US"/>
        </w:rPr>
        <w:t>答：</w:t>
      </w:r>
      <w:r>
        <w:rPr>
          <w:rFonts w:hint="eastAsia" w:ascii="仿宋_GB2312" w:hAnsi="仿宋_GB2312" w:eastAsia="仿宋_GB2312" w:cs="仿宋_GB2312"/>
          <w:snapToGrid w:val="0"/>
          <w:color w:val="000000"/>
          <w:kern w:val="0"/>
          <w:sz w:val="32"/>
          <w:szCs w:val="32"/>
          <w:lang w:eastAsia="en-US"/>
        </w:rPr>
        <w:t>数据不允许下载到本地，需在</w:t>
      </w:r>
      <w:r>
        <w:rPr>
          <w:rFonts w:hint="eastAsia" w:ascii="仿宋_GB2312" w:hAnsi="仿宋_GB2312" w:eastAsia="仿宋_GB2312" w:cs="仿宋_GB2312"/>
          <w:snapToGrid w:val="0"/>
          <w:color w:val="000000"/>
          <w:kern w:val="0"/>
          <w:sz w:val="32"/>
          <w:szCs w:val="32"/>
          <w:lang w:val="en-US" w:eastAsia="zh-CN"/>
        </w:rPr>
        <w:t>赛事</w:t>
      </w:r>
      <w:r>
        <w:rPr>
          <w:rFonts w:hint="eastAsia" w:ascii="仿宋_GB2312" w:hAnsi="仿宋_GB2312" w:eastAsia="仿宋_GB2312" w:cs="仿宋_GB2312"/>
          <w:snapToGrid w:val="0"/>
          <w:color w:val="000000"/>
          <w:kern w:val="0"/>
          <w:sz w:val="32"/>
          <w:szCs w:val="32"/>
          <w:lang w:eastAsia="en-US"/>
        </w:rPr>
        <w:t>平台可信开发环境内使用</w:t>
      </w:r>
      <w:r>
        <w:rPr>
          <w:rFonts w:hint="eastAsia" w:ascii="仿宋_GB2312" w:hAnsi="仿宋_GB2312" w:eastAsia="仿宋_GB2312" w:cs="仿宋_GB2312"/>
          <w:snapToGrid w:val="0"/>
          <w:color w:val="000000"/>
          <w:kern w:val="0"/>
          <w:sz w:val="32"/>
          <w:szCs w:val="32"/>
          <w:lang w:eastAsia="zh-CN"/>
        </w:rPr>
        <w:t>。</w:t>
      </w:r>
    </w:p>
    <w:p w14:paraId="631B76E2">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kern w:val="2"/>
          <w:sz w:val="32"/>
          <w:szCs w:val="32"/>
          <w:lang w:val="en-US" w:eastAsia="zh-CN" w:bidi="ar-SA"/>
        </w:rPr>
      </w:pPr>
      <w:r>
        <w:rPr>
          <w:rFonts w:hint="eastAsia" w:ascii="黑体" w:hAnsi="黑体" w:eastAsia="黑体" w:cs="黑体"/>
          <w:snapToGrid w:val="0"/>
          <w:color w:val="000000"/>
          <w:kern w:val="2"/>
          <w:sz w:val="32"/>
          <w:szCs w:val="32"/>
          <w:lang w:val="en-US" w:eastAsia="zh-CN" w:bidi="ar-SA"/>
        </w:rPr>
        <w:t>十三、大赛平台提供的推理／训练环境，显卡的具体型号及单卡显存大小是什么？是否有单任务多卡并行的支持？</w:t>
      </w:r>
    </w:p>
    <w:p w14:paraId="30B87765">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after="200" w:line="600" w:lineRule="exact"/>
        <w:ind w:firstLine="643" w:firstLineChars="200"/>
        <w:jc w:val="both"/>
        <w:textAlignment w:val="auto"/>
        <w:rPr>
          <w:rFonts w:hint="eastAsia" w:ascii="仿宋_GB2312" w:hAnsi="仿宋_GB2312" w:eastAsia="仿宋_GB2312" w:cs="仿宋_GB2312"/>
          <w:snapToGrid w:val="0"/>
          <w:color w:val="000000"/>
          <w:sz w:val="32"/>
          <w:szCs w:val="32"/>
          <w:lang w:val="en-US" w:eastAsia="en-US" w:bidi="ar-SA"/>
        </w:rPr>
      </w:pPr>
      <w:r>
        <w:rPr>
          <w:rFonts w:hint="eastAsia" w:ascii="仿宋_GB2312" w:hAnsi="仿宋_GB2312" w:eastAsia="仿宋_GB2312" w:cs="仿宋_GB2312"/>
          <w:b/>
          <w:bCs/>
          <w:snapToGrid w:val="0"/>
          <w:color w:val="000000"/>
          <w:spacing w:val="0"/>
          <w:kern w:val="2"/>
          <w:sz w:val="32"/>
          <w:szCs w:val="32"/>
          <w:lang w:val="en-US" w:eastAsia="zh-CN" w:bidi="ar-SA"/>
        </w:rPr>
        <w:t>答：</w:t>
      </w:r>
      <w:r>
        <w:rPr>
          <w:rFonts w:hint="eastAsia" w:ascii="仿宋_GB2312" w:hAnsi="仿宋_GB2312" w:eastAsia="仿宋_GB2312" w:cs="仿宋_GB2312"/>
          <w:snapToGrid w:val="0"/>
          <w:color w:val="000000"/>
          <w:sz w:val="32"/>
          <w:szCs w:val="32"/>
          <w:lang w:val="en-US" w:eastAsia="en-US" w:bidi="ar-SA"/>
        </w:rPr>
        <w:t>单队伍单赛道算力初步规划配置（最终根据参赛情况动态调配）：单机16核 CPU、96G 内存、1T硬盘，单卡32G 显存，419 TFLOPS（FP16，稀疏）算力，显存预计会大于32G，具体参数待资源分配环节确认；目前暂不支持单任务多卡并行，后续将根据实际需求评估优化。</w:t>
      </w:r>
    </w:p>
    <w:p w14:paraId="14D40997">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kern w:val="2"/>
          <w:sz w:val="32"/>
          <w:szCs w:val="32"/>
          <w:lang w:val="en-US" w:eastAsia="zh-CN" w:bidi="ar-SA"/>
        </w:rPr>
      </w:pPr>
      <w:r>
        <w:rPr>
          <w:rFonts w:hint="eastAsia" w:ascii="黑体" w:hAnsi="黑体" w:eastAsia="黑体" w:cs="黑体"/>
          <w:snapToGrid w:val="0"/>
          <w:color w:val="000000"/>
          <w:kern w:val="2"/>
          <w:sz w:val="32"/>
          <w:szCs w:val="32"/>
          <w:lang w:val="en-US" w:eastAsia="zh-CN" w:bidi="ar-SA"/>
        </w:rPr>
        <w:t>十四、官方提供的医学影像数据集，是否已完全去除与个人身份相关的元数据（如患者ID、医院名称、扫描时间），是否存在可回溯的数据指纹？</w:t>
      </w:r>
    </w:p>
    <w:p w14:paraId="54261795">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kern w:val="2"/>
          <w:sz w:val="32"/>
          <w:szCs w:val="32"/>
          <w:lang w:val="en-US" w:eastAsia="zh-CN" w:bidi="ar-SA"/>
        </w:rPr>
      </w:pPr>
      <w:r>
        <w:rPr>
          <w:rFonts w:hint="eastAsia" w:ascii="黑体" w:hAnsi="黑体" w:eastAsia="黑体" w:cs="黑体"/>
          <w:snapToGrid w:val="0"/>
          <w:color w:val="000000"/>
          <w:kern w:val="2"/>
          <w:sz w:val="32"/>
          <w:szCs w:val="32"/>
          <w:lang w:val="en-US" w:eastAsia="zh-CN" w:bidi="ar-SA"/>
        </w:rPr>
        <w:t>答：</w:t>
      </w:r>
      <w:r>
        <w:rPr>
          <w:rFonts w:hint="eastAsia" w:ascii="仿宋_GB2312" w:hAnsi="仿宋_GB2312" w:eastAsia="仿宋_GB2312" w:cs="仿宋_GB2312"/>
          <w:snapToGrid w:val="0"/>
          <w:color w:val="000000"/>
          <w:kern w:val="0"/>
          <w:sz w:val="32"/>
          <w:szCs w:val="32"/>
          <w:lang w:val="en-US" w:eastAsia="zh-CN"/>
        </w:rPr>
        <w:t>数据已全部进行了匿名化处理，匿名化处理后的数据不可以回溯。</w:t>
      </w:r>
    </w:p>
    <w:p w14:paraId="78D748C4">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kern w:val="0"/>
          <w:sz w:val="32"/>
          <w:szCs w:val="32"/>
          <w:lang w:val="en-US" w:eastAsia="zh-CN"/>
        </w:rPr>
      </w:pPr>
      <w:r>
        <w:rPr>
          <w:rFonts w:hint="eastAsia" w:ascii="黑体" w:hAnsi="黑体" w:eastAsia="黑体" w:cs="黑体"/>
          <w:snapToGrid w:val="0"/>
          <w:color w:val="000000"/>
          <w:kern w:val="2"/>
          <w:sz w:val="32"/>
          <w:szCs w:val="32"/>
          <w:lang w:val="en-US" w:eastAsia="zh-CN" w:bidi="ar-SA"/>
        </w:rPr>
        <w:t>十五、</w:t>
      </w:r>
      <w:r>
        <w:rPr>
          <w:rFonts w:hint="eastAsia" w:ascii="黑体" w:hAnsi="黑体" w:eastAsia="黑体" w:cs="黑体"/>
          <w:snapToGrid w:val="0"/>
          <w:color w:val="000000"/>
          <w:kern w:val="0"/>
          <w:sz w:val="32"/>
          <w:szCs w:val="32"/>
          <w:lang w:val="en-US" w:eastAsia="zh-CN"/>
        </w:rPr>
        <w:t>提供的CT数据集构造包含哪些参数？各赛道具体是2D图像、3D体积数据，还是涉及多模态融合（影像＋文本／基因等）？</w:t>
      </w:r>
    </w:p>
    <w:p w14:paraId="01C0EFC6">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3" w:firstLineChars="200"/>
        <w:jc w:val="both"/>
        <w:textAlignment w:val="auto"/>
        <w:rPr>
          <w:rFonts w:hint="eastAsia" w:ascii="仿宋_GB2312" w:hAnsi="仿宋_GB2312" w:eastAsia="仿宋_GB2312" w:cs="仿宋_GB2312"/>
          <w:snapToGrid w:val="0"/>
          <w:color w:val="000000"/>
          <w:kern w:val="0"/>
          <w:sz w:val="32"/>
          <w:szCs w:val="32"/>
          <w:lang w:eastAsia="en-US"/>
        </w:rPr>
      </w:pPr>
      <w:r>
        <w:rPr>
          <w:rFonts w:hint="eastAsia" w:ascii="仿宋_GB2312" w:hAnsi="仿宋_GB2312" w:eastAsia="仿宋_GB2312" w:cs="仿宋_GB2312"/>
          <w:b/>
          <w:bCs/>
          <w:snapToGrid w:val="0"/>
          <w:color w:val="000000"/>
          <w:kern w:val="0"/>
          <w:sz w:val="32"/>
          <w:szCs w:val="32"/>
          <w:lang w:eastAsia="en-US"/>
        </w:rPr>
        <w:t>答：</w:t>
      </w:r>
      <w:r>
        <w:rPr>
          <w:rFonts w:hint="eastAsia" w:ascii="仿宋_GB2312" w:hAnsi="仿宋_GB2312" w:eastAsia="仿宋_GB2312" w:cs="仿宋_GB2312"/>
          <w:snapToGrid w:val="0"/>
          <w:color w:val="000000"/>
          <w:kern w:val="0"/>
          <w:sz w:val="32"/>
          <w:szCs w:val="32"/>
          <w:lang w:eastAsia="en-US"/>
        </w:rPr>
        <w:t>各赛道数据集规格如下：赛道一（肺癌）：CT 扫描期相至少包含平扫＋增强（动脉期、静脉期），共3个序列薄层；赛道三（脑动脉瘤）：包含至少一个增强薄层；赛道四（肾癌）：CT扫描期相至少包含平扫＋增强（皮质期、髓质期、排泄期），共4个序列薄层；数据形态：以3D体积数据为主，暂不涉及多模态融合（影像＋文本／基因等）形式。</w:t>
      </w:r>
    </w:p>
    <w:p w14:paraId="72D41D72">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kern w:val="2"/>
          <w:sz w:val="32"/>
          <w:szCs w:val="32"/>
          <w:lang w:val="en-US" w:eastAsia="zh-CN" w:bidi="ar-SA"/>
        </w:rPr>
      </w:pPr>
      <w:r>
        <w:rPr>
          <w:rFonts w:hint="eastAsia" w:ascii="黑体" w:hAnsi="黑体" w:eastAsia="黑体" w:cs="黑体"/>
          <w:snapToGrid w:val="0"/>
          <w:color w:val="000000"/>
          <w:kern w:val="2"/>
          <w:sz w:val="32"/>
          <w:szCs w:val="32"/>
          <w:lang w:val="en-US" w:eastAsia="zh-CN" w:bidi="ar-SA"/>
        </w:rPr>
        <w:t>十六、大赛是否提供甲状腺彩超图像，还是都是B超？是否有术后病理结果、病理结果？肿瘤分级是按照ACR-TIRADS还是C-TIRADS？主要是覆盖甲状腺哪些良恶性疾病？</w:t>
      </w:r>
    </w:p>
    <w:p w14:paraId="24634EF6">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after="200" w:line="600" w:lineRule="exact"/>
        <w:ind w:firstLine="643" w:firstLineChars="200"/>
        <w:jc w:val="both"/>
        <w:textAlignment w:val="auto"/>
        <w:rPr>
          <w:rFonts w:hint="eastAsia" w:ascii="黑体" w:hAnsi="黑体" w:eastAsia="黑体" w:cs="黑体"/>
          <w:snapToGrid w:val="0"/>
          <w:color w:val="000000"/>
          <w:kern w:val="2"/>
          <w:sz w:val="32"/>
          <w:szCs w:val="32"/>
          <w:lang w:val="en-US" w:eastAsia="zh-CN" w:bidi="ar-SA"/>
        </w:rPr>
      </w:pPr>
      <w:r>
        <w:rPr>
          <w:rFonts w:hint="eastAsia" w:ascii="仿宋_GB2312" w:hAnsi="仿宋_GB2312" w:eastAsia="仿宋_GB2312" w:cs="仿宋_GB2312"/>
          <w:b/>
          <w:bCs/>
          <w:snapToGrid w:val="0"/>
          <w:color w:val="000000"/>
          <w:spacing w:val="0"/>
          <w:kern w:val="2"/>
          <w:sz w:val="32"/>
          <w:szCs w:val="32"/>
          <w:lang w:val="en-US" w:eastAsia="zh-CN" w:bidi="ar-SA"/>
        </w:rPr>
        <w:t>答：</w:t>
      </w:r>
      <w:r>
        <w:rPr>
          <w:rFonts w:hint="eastAsia" w:ascii="仿宋_GB2312" w:hAnsi="仿宋_GB2312" w:eastAsia="仿宋_GB2312" w:cs="仿宋_GB2312"/>
          <w:snapToGrid w:val="0"/>
          <w:color w:val="000000"/>
          <w:sz w:val="32"/>
          <w:szCs w:val="32"/>
          <w:lang w:val="en-US" w:eastAsia="zh-CN" w:bidi="ar-SA"/>
        </w:rPr>
        <w:t>甲状腺图像仅有</w:t>
      </w:r>
      <w:r>
        <w:rPr>
          <w:rFonts w:hint="eastAsia" w:ascii="仿宋_GB2312" w:hAnsi="仿宋_GB2312" w:eastAsia="仿宋_GB2312" w:cs="仿宋_GB2312"/>
          <w:snapToGrid w:val="0"/>
          <w:color w:val="000000"/>
          <w:sz w:val="32"/>
          <w:szCs w:val="32"/>
          <w:lang w:val="en-US" w:eastAsia="en-US" w:bidi="ar-SA"/>
        </w:rPr>
        <w:t>二维超声图像，彩超会影响结节识别未纳入</w:t>
      </w:r>
      <w:r>
        <w:rPr>
          <w:rFonts w:hint="eastAsia" w:ascii="仿宋_GB2312" w:hAnsi="仿宋_GB2312" w:eastAsia="方正仿宋_GB2312" w:cs="仿宋_GB2312"/>
          <w:snapToGrid w:val="0"/>
          <w:color w:val="000000"/>
          <w:sz w:val="32"/>
          <w:szCs w:val="32"/>
          <w:lang w:val="en-US" w:eastAsia="zh-CN" w:bidi="ar-SA"/>
        </w:rPr>
        <w:t>。</w:t>
      </w:r>
      <w:r>
        <w:rPr>
          <w:rFonts w:hint="eastAsia" w:ascii="仿宋_GB2312" w:hAnsi="仿宋_GB2312" w:eastAsia="仿宋_GB2312" w:cs="仿宋_GB2312"/>
          <w:snapToGrid w:val="0"/>
          <w:color w:val="000000"/>
          <w:sz w:val="32"/>
          <w:szCs w:val="32"/>
          <w:lang w:val="en-US" w:eastAsia="en-US" w:bidi="ar-SA"/>
        </w:rPr>
        <w:t>凡是ACRTIRADS三类以上结节均有病理证实，微小癌需要病理证实</w:t>
      </w:r>
      <w:r>
        <w:rPr>
          <w:rFonts w:hint="eastAsia" w:ascii="仿宋_GB2312" w:hAnsi="仿宋_GB2312" w:eastAsia="方正仿宋_GB2312" w:cs="仿宋_GB2312"/>
          <w:snapToGrid w:val="0"/>
          <w:color w:val="000000"/>
          <w:sz w:val="32"/>
          <w:szCs w:val="32"/>
          <w:lang w:val="en-US" w:eastAsia="zh-CN" w:bidi="ar-SA"/>
        </w:rPr>
        <w:t>。</w:t>
      </w:r>
      <w:r>
        <w:rPr>
          <w:rFonts w:hint="eastAsia" w:ascii="仿宋_GB2312" w:hAnsi="仿宋_GB2312" w:eastAsia="仿宋_GB2312" w:cs="仿宋_GB2312"/>
          <w:snapToGrid w:val="0"/>
          <w:color w:val="000000"/>
          <w:sz w:val="32"/>
          <w:szCs w:val="32"/>
          <w:lang w:val="en-US" w:eastAsia="en-US" w:bidi="ar-SA"/>
        </w:rPr>
        <w:t>具体病理分型没有进一步分开，只有良性、恶性、无结节阴性三类。</w:t>
      </w:r>
    </w:p>
    <w:p w14:paraId="5E792621">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sz w:val="32"/>
          <w:szCs w:val="32"/>
          <w:lang w:val="en-US" w:eastAsia="en-US" w:bidi="ar-SA"/>
        </w:rPr>
      </w:pPr>
      <w:r>
        <w:rPr>
          <w:rFonts w:hint="eastAsia" w:ascii="黑体" w:hAnsi="黑体" w:eastAsia="黑体" w:cs="黑体"/>
          <w:snapToGrid w:val="0"/>
          <w:color w:val="000000"/>
          <w:kern w:val="2"/>
          <w:sz w:val="32"/>
          <w:szCs w:val="32"/>
          <w:lang w:val="en-US" w:eastAsia="zh-CN" w:bidi="ar-SA"/>
        </w:rPr>
        <w:t>十七、</w:t>
      </w:r>
      <w:r>
        <w:rPr>
          <w:rFonts w:hint="eastAsia" w:ascii="黑体" w:hAnsi="黑体" w:eastAsia="黑体" w:cs="黑体"/>
          <w:snapToGrid w:val="0"/>
          <w:color w:val="000000"/>
          <w:sz w:val="32"/>
          <w:szCs w:val="32"/>
          <w:lang w:val="en-US" w:eastAsia="en-US" w:bidi="ar-SA"/>
        </w:rPr>
        <w:t>此外，当遇到无法短期解决的技术难题时，组委会是否提供备用算力环境或专家支持？能否为队伍提供过往成功的迁移案例作为参考，帮助我们评估开发风险？</w:t>
      </w:r>
    </w:p>
    <w:p w14:paraId="0F0F1DB1">
      <w:pPr>
        <w:keepNext w:val="0"/>
        <w:keepLines w:val="0"/>
        <w:pageBreakBefore w:val="0"/>
        <w:widowControl w:val="0"/>
        <w:kinsoku/>
        <w:wordWrap/>
        <w:overflowPunct/>
        <w:topLinePunct w:val="0"/>
        <w:autoSpaceDE/>
        <w:autoSpaceDN/>
        <w:bidi w:val="0"/>
        <w:adjustRightInd/>
        <w:snapToGrid/>
        <w:spacing w:after="200" w:line="600" w:lineRule="exact"/>
        <w:ind w:firstLine="643" w:firstLineChars="200"/>
        <w:jc w:val="both"/>
        <w:textAlignment w:val="auto"/>
        <w:rPr>
          <w:rFonts w:hint="eastAsia" w:ascii="仿宋_GB2312" w:hAnsi="仿宋_GB2312" w:eastAsia="仿宋_GB2312" w:cs="仿宋_GB2312"/>
          <w:snapToGrid w:val="0"/>
          <w:color w:val="000000"/>
          <w:kern w:val="0"/>
          <w:sz w:val="32"/>
          <w:szCs w:val="32"/>
          <w:lang w:eastAsia="en-US"/>
        </w:rPr>
      </w:pPr>
      <w:r>
        <w:rPr>
          <w:rFonts w:hint="eastAsia" w:ascii="仿宋_GB2312" w:hAnsi="仿宋_GB2312" w:eastAsia="仿宋_GB2312" w:cs="仿宋_GB2312"/>
          <w:b/>
          <w:bCs/>
          <w:snapToGrid w:val="0"/>
          <w:color w:val="000000"/>
          <w:kern w:val="0"/>
          <w:sz w:val="32"/>
          <w:szCs w:val="32"/>
          <w:lang w:eastAsia="en-US"/>
        </w:rPr>
        <w:t>答：</w:t>
      </w:r>
      <w:r>
        <w:rPr>
          <w:rFonts w:hint="eastAsia" w:ascii="仿宋_GB2312" w:hAnsi="仿宋_GB2312" w:eastAsia="仿宋_GB2312" w:cs="仿宋_GB2312"/>
          <w:snapToGrid w:val="0"/>
          <w:color w:val="000000"/>
          <w:kern w:val="0"/>
          <w:sz w:val="32"/>
          <w:szCs w:val="32"/>
          <w:lang w:eastAsia="en-US"/>
        </w:rPr>
        <w:t>可提供通用算力支持。暂时没有迁移案例可参考。</w:t>
      </w:r>
    </w:p>
    <w:p w14:paraId="731E05BC">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sz w:val="32"/>
          <w:szCs w:val="32"/>
          <w:lang w:val="en-US" w:eastAsia="en-US" w:bidi="ar-SA"/>
        </w:rPr>
      </w:pPr>
      <w:r>
        <w:rPr>
          <w:rFonts w:hint="eastAsia" w:ascii="黑体" w:hAnsi="黑体" w:eastAsia="黑体" w:cs="黑体"/>
          <w:snapToGrid w:val="0"/>
          <w:color w:val="000000"/>
          <w:sz w:val="32"/>
          <w:szCs w:val="32"/>
          <w:lang w:val="en-US" w:eastAsia="zh-CN" w:bidi="ar-SA"/>
        </w:rPr>
        <w:t>十八、</w:t>
      </w:r>
      <w:r>
        <w:rPr>
          <w:rFonts w:hint="eastAsia" w:ascii="黑体" w:hAnsi="黑体" w:eastAsia="黑体" w:cs="黑体"/>
          <w:snapToGrid w:val="0"/>
          <w:color w:val="000000"/>
          <w:sz w:val="32"/>
          <w:szCs w:val="32"/>
          <w:lang w:val="en-US" w:eastAsia="en-US" w:bidi="ar-SA"/>
        </w:rPr>
        <w:t>针对提交的模型权重文件，主办方是否构建了从静态存储加密、运行时内存防Dump，到抗逆向结构混淆及模型水印追溯的纵深防御体系？具体而言，平台如何有效防御模型萃取、反编译及侧信道攻击，从而确保参赛队伍的核心算法资产不被窃取或非法复用？</w:t>
      </w:r>
    </w:p>
    <w:p w14:paraId="50D564B1">
      <w:pPr>
        <w:keepNext w:val="0"/>
        <w:keepLines w:val="0"/>
        <w:pageBreakBefore w:val="0"/>
        <w:widowControl w:val="0"/>
        <w:kinsoku/>
        <w:wordWrap/>
        <w:overflowPunct/>
        <w:topLinePunct w:val="0"/>
        <w:autoSpaceDE/>
        <w:autoSpaceDN/>
        <w:bidi w:val="0"/>
        <w:adjustRightInd/>
        <w:snapToGrid/>
        <w:spacing w:after="200" w:line="600" w:lineRule="exact"/>
        <w:ind w:firstLine="643" w:firstLineChars="200"/>
        <w:jc w:val="both"/>
        <w:textAlignment w:val="auto"/>
        <w:rPr>
          <w:rFonts w:hint="eastAsia" w:ascii="仿宋_GB2312" w:hAnsi="仿宋_GB2312" w:eastAsia="仿宋_GB2312" w:cs="仿宋_GB2312"/>
          <w:snapToGrid w:val="0"/>
          <w:color w:val="000000"/>
          <w:kern w:val="0"/>
          <w:sz w:val="32"/>
          <w:szCs w:val="32"/>
          <w:lang w:eastAsia="en-US"/>
        </w:rPr>
      </w:pPr>
      <w:r>
        <w:rPr>
          <w:rFonts w:hint="eastAsia" w:ascii="仿宋_GB2312" w:hAnsi="仿宋_GB2312" w:eastAsia="仿宋_GB2312" w:cs="仿宋_GB2312"/>
          <w:b/>
          <w:bCs/>
          <w:snapToGrid w:val="0"/>
          <w:color w:val="000000"/>
          <w:kern w:val="0"/>
          <w:sz w:val="32"/>
          <w:szCs w:val="32"/>
          <w:lang w:eastAsia="en-US"/>
        </w:rPr>
        <w:t>答：</w:t>
      </w:r>
      <w:r>
        <w:rPr>
          <w:rFonts w:hint="eastAsia" w:ascii="仿宋_GB2312" w:hAnsi="仿宋_GB2312" w:eastAsia="仿宋_GB2312" w:cs="仿宋_GB2312"/>
          <w:snapToGrid w:val="0"/>
          <w:color w:val="000000"/>
          <w:kern w:val="0"/>
          <w:sz w:val="32"/>
          <w:szCs w:val="32"/>
          <w:lang w:eastAsia="en-US"/>
        </w:rPr>
        <w:t>赛前，各赛队签订具有法律效力的协议，明确比赛知识产权归属。建立7*24小时“技防+人防”专业安全防护体系，多次进行攻防演练，完善攻击应对预案。赛中，比赛空间基于封闭的可信数据空间进行，数据只进不出，平台满足国家等保3级要求，各队伍分配专属私有比赛空间，比赛期间参赛队伍上传的自有模型和编写的代码仅在分配的沙箱环境内受保护运行，禁止任何未经授权的非法操作（包括平台管理员），保障代码、模型、数据独享不泄漏。赛后，专属空间将按规程进行安全销毁，确保比赛数据不留档。</w:t>
      </w:r>
    </w:p>
    <w:p w14:paraId="1E16E6B6">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kern w:val="0"/>
          <w:sz w:val="32"/>
          <w:szCs w:val="32"/>
          <w:lang w:eastAsia="zh-CN"/>
        </w:rPr>
      </w:pPr>
      <w:r>
        <w:rPr>
          <w:rFonts w:hint="eastAsia" w:ascii="黑体" w:hAnsi="黑体" w:eastAsia="黑体" w:cs="黑体"/>
          <w:snapToGrid w:val="0"/>
          <w:color w:val="000000"/>
          <w:kern w:val="2"/>
          <w:sz w:val="32"/>
          <w:szCs w:val="32"/>
          <w:lang w:val="en-US" w:eastAsia="zh-CN" w:bidi="ar-SA"/>
        </w:rPr>
        <w:t>十九、</w:t>
      </w:r>
      <w:r>
        <w:rPr>
          <w:rFonts w:hint="eastAsia" w:ascii="黑体" w:hAnsi="黑体" w:eastAsia="黑体" w:cs="黑体"/>
          <w:snapToGrid w:val="0"/>
          <w:color w:val="000000"/>
          <w:kern w:val="0"/>
          <w:sz w:val="32"/>
          <w:szCs w:val="32"/>
          <w:lang w:eastAsia="en-US"/>
        </w:rPr>
        <w:t>报名审核预计是什么时候通过</w:t>
      </w:r>
      <w:r>
        <w:rPr>
          <w:rFonts w:hint="eastAsia" w:ascii="黑体" w:hAnsi="黑体" w:eastAsia="黑体" w:cs="黑体"/>
          <w:snapToGrid w:val="0"/>
          <w:color w:val="000000"/>
          <w:kern w:val="0"/>
          <w:sz w:val="32"/>
          <w:szCs w:val="32"/>
          <w:lang w:eastAsia="zh-CN"/>
        </w:rPr>
        <w:t>？</w:t>
      </w:r>
    </w:p>
    <w:p w14:paraId="4ECF5018">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3" w:firstLineChars="200"/>
        <w:jc w:val="both"/>
        <w:textAlignment w:val="auto"/>
        <w:rPr>
          <w:rFonts w:hint="eastAsia" w:ascii="黑体" w:hAnsi="黑体" w:eastAsia="黑体" w:cs="黑体"/>
          <w:snapToGrid w:val="0"/>
          <w:color w:val="000000"/>
          <w:kern w:val="0"/>
          <w:sz w:val="32"/>
          <w:szCs w:val="32"/>
          <w:lang w:eastAsia="zh-CN"/>
        </w:rPr>
      </w:pPr>
      <w:r>
        <w:rPr>
          <w:rFonts w:hint="eastAsia" w:ascii="仿宋_GB2312" w:hAnsi="仿宋_GB2312" w:eastAsia="仿宋_GB2312" w:cs="仿宋_GB2312"/>
          <w:b/>
          <w:bCs/>
          <w:snapToGrid w:val="0"/>
          <w:color w:val="000000"/>
          <w:kern w:val="0"/>
          <w:sz w:val="32"/>
          <w:szCs w:val="32"/>
          <w:lang w:eastAsia="en-US"/>
        </w:rPr>
        <w:t>答：</w:t>
      </w:r>
      <w:r>
        <w:rPr>
          <w:rFonts w:hint="eastAsia" w:ascii="仿宋_GB2312" w:hAnsi="仿宋_GB2312" w:eastAsia="仿宋_GB2312" w:cs="仿宋_GB2312"/>
          <w:snapToGrid w:val="0"/>
          <w:color w:val="000000"/>
          <w:kern w:val="0"/>
          <w:sz w:val="32"/>
          <w:szCs w:val="32"/>
          <w:lang w:eastAsia="en-US"/>
        </w:rPr>
        <w:t>报名审核工作正在有序推进中，我们将根据报名顺序统一安排审核。审核结果将通过短信或邮件形式通知报名人，请耐心等待并保持通讯畅通。</w:t>
      </w:r>
    </w:p>
    <w:p w14:paraId="06A98050">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kern w:val="2"/>
          <w:sz w:val="32"/>
          <w:szCs w:val="32"/>
          <w:lang w:val="en-US" w:eastAsia="zh-CN" w:bidi="ar-SA"/>
        </w:rPr>
      </w:pPr>
      <w:r>
        <w:rPr>
          <w:rFonts w:hint="eastAsia" w:ascii="黑体" w:hAnsi="黑体" w:eastAsia="黑体" w:cs="黑体"/>
          <w:snapToGrid w:val="0"/>
          <w:color w:val="000000"/>
          <w:kern w:val="2"/>
          <w:sz w:val="32"/>
          <w:szCs w:val="32"/>
          <w:lang w:val="en-US" w:eastAsia="zh-CN" w:bidi="ar-SA"/>
        </w:rPr>
        <w:t>二十、同一队伍是否能够同时参加多个赛道？</w:t>
      </w:r>
    </w:p>
    <w:p w14:paraId="272F6995">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3" w:firstLineChars="200"/>
        <w:jc w:val="both"/>
        <w:textAlignment w:val="auto"/>
        <w:rPr>
          <w:rFonts w:hint="eastAsia" w:ascii="仿宋_GB2312" w:hAnsi="仿宋_GB2312" w:eastAsia="仿宋_GB2312" w:cs="仿宋_GB2312"/>
          <w:snapToGrid w:val="0"/>
          <w:color w:val="000000"/>
          <w:kern w:val="0"/>
          <w:sz w:val="32"/>
          <w:szCs w:val="32"/>
          <w:lang w:eastAsia="en-US"/>
        </w:rPr>
      </w:pPr>
      <w:r>
        <w:rPr>
          <w:rFonts w:hint="eastAsia" w:ascii="仿宋_GB2312" w:hAnsi="仿宋_GB2312" w:eastAsia="仿宋_GB2312" w:cs="仿宋_GB2312"/>
          <w:b/>
          <w:bCs/>
          <w:snapToGrid w:val="0"/>
          <w:color w:val="000000"/>
          <w:kern w:val="0"/>
          <w:sz w:val="32"/>
          <w:szCs w:val="32"/>
          <w:lang w:eastAsia="en-US"/>
        </w:rPr>
        <w:t>答：</w:t>
      </w:r>
      <w:r>
        <w:rPr>
          <w:rFonts w:hint="eastAsia" w:ascii="仿宋_GB2312" w:hAnsi="仿宋_GB2312" w:eastAsia="仿宋_GB2312" w:cs="仿宋_GB2312"/>
          <w:snapToGrid w:val="0"/>
          <w:color w:val="000000"/>
          <w:kern w:val="0"/>
          <w:sz w:val="32"/>
          <w:szCs w:val="32"/>
          <w:lang w:eastAsia="en-US"/>
        </w:rPr>
        <w:t>同一单位可组建多支队伍参赛，</w:t>
      </w:r>
      <w:r>
        <w:rPr>
          <w:rFonts w:hint="eastAsia" w:ascii="仿宋_GB2312" w:hAnsi="仿宋_GB2312" w:eastAsia="仿宋_GB2312" w:cs="仿宋_GB2312"/>
          <w:snapToGrid w:val="0"/>
          <w:color w:val="000000"/>
          <w:kern w:val="0"/>
          <w:sz w:val="32"/>
          <w:szCs w:val="32"/>
          <w:lang w:val="en-US" w:eastAsia="zh-CN"/>
        </w:rPr>
        <w:t>同一</w:t>
      </w:r>
      <w:r>
        <w:rPr>
          <w:rFonts w:hint="eastAsia" w:ascii="仿宋_GB2312" w:hAnsi="仿宋_GB2312" w:eastAsia="仿宋_GB2312" w:cs="仿宋_GB2312"/>
          <w:snapToGrid w:val="0"/>
          <w:color w:val="000000"/>
          <w:kern w:val="0"/>
          <w:sz w:val="32"/>
          <w:szCs w:val="32"/>
          <w:lang w:eastAsia="en-US"/>
        </w:rPr>
        <w:t>支队伍可同时报名参与多个赛道，同一赛道仅限选择一个分组参赛。</w:t>
      </w:r>
    </w:p>
    <w:p w14:paraId="2154FAE5">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kern w:val="2"/>
          <w:sz w:val="32"/>
          <w:szCs w:val="32"/>
          <w:lang w:val="en-US" w:eastAsia="zh-CN" w:bidi="ar-SA"/>
        </w:rPr>
      </w:pPr>
      <w:r>
        <w:rPr>
          <w:rFonts w:hint="eastAsia" w:ascii="黑体" w:hAnsi="黑体" w:eastAsia="黑体" w:cs="黑体"/>
          <w:snapToGrid w:val="0"/>
          <w:color w:val="000000"/>
          <w:kern w:val="2"/>
          <w:sz w:val="32"/>
          <w:szCs w:val="32"/>
          <w:lang w:val="en-US" w:eastAsia="zh-CN" w:bidi="ar-SA"/>
        </w:rPr>
        <w:t>二十一、参赛报名信息提交后是否能变更成员，怎么变更？</w:t>
      </w:r>
    </w:p>
    <w:p w14:paraId="6C18BF3F">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3" w:firstLineChars="200"/>
        <w:jc w:val="both"/>
        <w:textAlignment w:val="auto"/>
        <w:rPr>
          <w:rFonts w:hint="eastAsia" w:ascii="仿宋_GB2312" w:hAnsi="仿宋_GB2312" w:eastAsia="仿宋_GB2312" w:cs="仿宋_GB2312"/>
          <w:snapToGrid w:val="0"/>
          <w:color w:val="000000"/>
          <w:kern w:val="2"/>
          <w:sz w:val="32"/>
          <w:szCs w:val="32"/>
          <w:lang w:val="en-US" w:eastAsia="zh-CN" w:bidi="ar-SA"/>
        </w:rPr>
      </w:pPr>
      <w:r>
        <w:rPr>
          <w:rFonts w:hint="eastAsia" w:ascii="仿宋_GB2312" w:hAnsi="仿宋_GB2312" w:eastAsia="仿宋_GB2312" w:cs="仿宋_GB2312"/>
          <w:b/>
          <w:bCs/>
          <w:snapToGrid w:val="0"/>
          <w:color w:val="000000"/>
          <w:kern w:val="0"/>
          <w:sz w:val="32"/>
          <w:szCs w:val="32"/>
          <w:lang w:eastAsia="en-US"/>
        </w:rPr>
        <w:t>答：</w:t>
      </w:r>
      <w:r>
        <w:rPr>
          <w:rFonts w:hint="eastAsia" w:ascii="仿宋_GB2312" w:hAnsi="仿宋_GB2312" w:eastAsia="仿宋_GB2312" w:cs="仿宋_GB2312"/>
          <w:snapToGrid w:val="0"/>
          <w:color w:val="000000"/>
          <w:kern w:val="0"/>
          <w:sz w:val="32"/>
          <w:szCs w:val="32"/>
          <w:lang w:eastAsia="en-US"/>
        </w:rPr>
        <w:t>参赛队伍可在参赛报名功能模块中，自主撤回已提交的报名信息，调整团队成员信息，修改完成后可重新提交审核。</w:t>
      </w:r>
    </w:p>
    <w:p w14:paraId="43B51B2E">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kern w:val="2"/>
          <w:sz w:val="32"/>
          <w:szCs w:val="32"/>
          <w:lang w:val="en-US" w:eastAsia="zh-CN" w:bidi="ar-SA"/>
        </w:rPr>
      </w:pPr>
      <w:r>
        <w:rPr>
          <w:rFonts w:hint="eastAsia" w:ascii="黑体" w:hAnsi="黑体" w:eastAsia="黑体" w:cs="黑体"/>
          <w:snapToGrid w:val="0"/>
          <w:color w:val="000000"/>
          <w:kern w:val="2"/>
          <w:sz w:val="32"/>
          <w:szCs w:val="32"/>
          <w:lang w:val="en-US" w:eastAsia="zh-CN" w:bidi="ar-SA"/>
        </w:rPr>
        <w:t>二十二、团队成员为应届毕业人员入职就业，无法提供社保缴交证明如何处理？</w:t>
      </w:r>
    </w:p>
    <w:p w14:paraId="0FF5BDD1">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3" w:firstLineChars="200"/>
        <w:jc w:val="both"/>
        <w:textAlignment w:val="auto"/>
        <w:rPr>
          <w:rFonts w:hint="eastAsia" w:ascii="仿宋_GB2312" w:hAnsi="仿宋_GB2312" w:eastAsia="仿宋_GB2312" w:cs="仿宋_GB2312"/>
          <w:snapToGrid w:val="0"/>
          <w:color w:val="000000"/>
          <w:kern w:val="2"/>
          <w:sz w:val="32"/>
          <w:szCs w:val="32"/>
          <w:lang w:val="en-US" w:eastAsia="zh-CN" w:bidi="ar-SA"/>
        </w:rPr>
      </w:pPr>
      <w:r>
        <w:rPr>
          <w:rFonts w:hint="eastAsia" w:ascii="仿宋_GB2312" w:hAnsi="仿宋_GB2312" w:eastAsia="仿宋_GB2312" w:cs="仿宋_GB2312"/>
          <w:b/>
          <w:bCs/>
          <w:snapToGrid w:val="0"/>
          <w:color w:val="000000"/>
          <w:kern w:val="0"/>
          <w:sz w:val="32"/>
          <w:szCs w:val="32"/>
          <w:lang w:eastAsia="en-US"/>
        </w:rPr>
        <w:t>答：</w:t>
      </w:r>
      <w:r>
        <w:rPr>
          <w:rFonts w:hint="eastAsia" w:ascii="仿宋_GB2312" w:hAnsi="仿宋_GB2312" w:eastAsia="仿宋_GB2312" w:cs="仿宋_GB2312"/>
          <w:snapToGrid w:val="0"/>
          <w:color w:val="000000"/>
          <w:kern w:val="0"/>
          <w:sz w:val="32"/>
          <w:szCs w:val="32"/>
          <w:lang w:eastAsia="en-US"/>
        </w:rPr>
        <w:t>团队成员若为应届毕业</w:t>
      </w:r>
      <w:r>
        <w:rPr>
          <w:rFonts w:hint="eastAsia" w:ascii="仿宋_GB2312" w:hAnsi="仿宋_GB2312" w:eastAsia="仿宋_GB2312" w:cs="仿宋_GB2312"/>
          <w:snapToGrid w:val="0"/>
          <w:color w:val="000000"/>
          <w:kern w:val="0"/>
          <w:sz w:val="32"/>
          <w:szCs w:val="32"/>
          <w:lang w:val="en-US" w:eastAsia="zh-CN"/>
        </w:rPr>
        <w:t>人员入职就业的</w:t>
      </w:r>
      <w:r>
        <w:rPr>
          <w:rFonts w:hint="eastAsia" w:ascii="仿宋_GB2312" w:hAnsi="仿宋_GB2312" w:eastAsia="仿宋_GB2312" w:cs="仿宋_GB2312"/>
          <w:snapToGrid w:val="0"/>
          <w:color w:val="000000"/>
          <w:kern w:val="0"/>
          <w:sz w:val="32"/>
          <w:szCs w:val="32"/>
          <w:lang w:eastAsia="en-US"/>
        </w:rPr>
        <w:t>，可提供毕业证</w:t>
      </w:r>
      <w:r>
        <w:rPr>
          <w:rFonts w:hint="eastAsia" w:ascii="仿宋_GB2312" w:hAnsi="仿宋_GB2312" w:eastAsia="仿宋_GB2312" w:cs="仿宋_GB2312"/>
          <w:snapToGrid w:val="0"/>
          <w:color w:val="000000"/>
          <w:kern w:val="0"/>
          <w:sz w:val="32"/>
          <w:szCs w:val="32"/>
          <w:lang w:eastAsia="zh-CN"/>
        </w:rPr>
        <w:t>、</w:t>
      </w:r>
      <w:r>
        <w:rPr>
          <w:rFonts w:hint="eastAsia" w:ascii="仿宋_GB2312" w:hAnsi="仿宋_GB2312" w:eastAsia="仿宋_GB2312" w:cs="仿宋_GB2312"/>
          <w:snapToGrid w:val="0"/>
          <w:color w:val="000000"/>
          <w:kern w:val="0"/>
          <w:sz w:val="32"/>
          <w:szCs w:val="32"/>
          <w:lang w:eastAsia="en-US"/>
        </w:rPr>
        <w:t>劳动合同</w:t>
      </w:r>
      <w:r>
        <w:rPr>
          <w:rFonts w:hint="eastAsia" w:ascii="仿宋_GB2312" w:hAnsi="仿宋_GB2312" w:eastAsia="仿宋_GB2312" w:cs="仿宋_GB2312"/>
          <w:snapToGrid w:val="0"/>
          <w:color w:val="000000"/>
          <w:kern w:val="0"/>
          <w:sz w:val="32"/>
          <w:szCs w:val="32"/>
          <w:lang w:val="en-US" w:eastAsia="zh-CN"/>
        </w:rPr>
        <w:t>或1个月</w:t>
      </w:r>
      <w:r>
        <w:rPr>
          <w:rFonts w:hint="eastAsia" w:ascii="仿宋_GB2312" w:hAnsi="仿宋_GB2312" w:eastAsia="仿宋_GB2312" w:cs="仿宋_GB2312"/>
          <w:snapToGrid w:val="0"/>
          <w:color w:val="000000"/>
          <w:kern w:val="0"/>
          <w:sz w:val="32"/>
          <w:szCs w:val="32"/>
          <w:lang w:eastAsia="en-US"/>
        </w:rPr>
        <w:t>社保缴纳证明作为佐证</w:t>
      </w:r>
      <w:r>
        <w:rPr>
          <w:rFonts w:hint="eastAsia" w:ascii="仿宋_GB2312" w:hAnsi="仿宋_GB2312" w:eastAsia="仿宋_GB2312" w:cs="仿宋_GB2312"/>
          <w:snapToGrid w:val="0"/>
          <w:color w:val="000000"/>
          <w:kern w:val="0"/>
          <w:sz w:val="32"/>
          <w:szCs w:val="32"/>
          <w:lang w:val="en-US" w:eastAsia="zh-CN"/>
        </w:rPr>
        <w:t>材料</w:t>
      </w:r>
      <w:r>
        <w:rPr>
          <w:rFonts w:hint="eastAsia" w:ascii="仿宋_GB2312" w:hAnsi="仿宋_GB2312" w:eastAsia="仿宋_GB2312" w:cs="仿宋_GB2312"/>
          <w:snapToGrid w:val="0"/>
          <w:color w:val="000000"/>
          <w:kern w:val="0"/>
          <w:sz w:val="32"/>
          <w:szCs w:val="32"/>
          <w:lang w:eastAsia="en-US"/>
        </w:rPr>
        <w:t>。</w:t>
      </w:r>
    </w:p>
    <w:p w14:paraId="0C38A0FA">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黑体" w:hAnsi="黑体" w:eastAsia="黑体" w:cs="黑体"/>
          <w:snapToGrid w:val="0"/>
          <w:color w:val="000000"/>
          <w:kern w:val="2"/>
          <w:sz w:val="32"/>
          <w:szCs w:val="32"/>
          <w:lang w:val="en-US" w:eastAsia="zh-CN" w:bidi="ar-SA"/>
        </w:rPr>
      </w:pPr>
      <w:r>
        <w:rPr>
          <w:rFonts w:hint="eastAsia" w:ascii="黑体" w:hAnsi="黑体" w:eastAsia="黑体" w:cs="黑体"/>
          <w:snapToGrid w:val="0"/>
          <w:color w:val="000000"/>
          <w:kern w:val="2"/>
          <w:sz w:val="32"/>
          <w:szCs w:val="32"/>
          <w:lang w:val="en-US" w:eastAsia="zh-CN" w:bidi="ar-SA"/>
        </w:rPr>
        <w:t>二十三、注册账号时一直显示注册失败，该怎么解决？</w:t>
      </w:r>
    </w:p>
    <w:p w14:paraId="3AD18F5D">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仿宋_GB2312" w:hAnsi="仿宋_GB2312" w:eastAsia="仿宋_GB2312" w:cs="仿宋_GB2312"/>
          <w:snapToGrid w:val="0"/>
          <w:color w:val="000000"/>
          <w:kern w:val="2"/>
          <w:sz w:val="32"/>
          <w:szCs w:val="32"/>
          <w:lang w:val="en-US" w:eastAsia="zh-CN" w:bidi="ar-SA"/>
        </w:rPr>
      </w:pPr>
      <w:r>
        <w:rPr>
          <w:rFonts w:hint="eastAsia" w:ascii="仿宋_GB2312" w:hAnsi="仿宋_GB2312" w:eastAsia="仿宋_GB2312" w:cs="仿宋_GB2312"/>
          <w:b w:val="0"/>
          <w:bCs w:val="0"/>
          <w:snapToGrid w:val="0"/>
          <w:color w:val="000000"/>
          <w:kern w:val="0"/>
          <w:sz w:val="32"/>
          <w:szCs w:val="32"/>
          <w:lang w:eastAsia="en-US"/>
        </w:rPr>
        <w:t>答：</w:t>
      </w:r>
      <w:r>
        <w:rPr>
          <w:rFonts w:hint="eastAsia" w:ascii="仿宋_GB2312" w:hAnsi="仿宋_GB2312" w:eastAsia="仿宋_GB2312" w:cs="仿宋_GB2312"/>
          <w:snapToGrid w:val="0"/>
          <w:color w:val="000000"/>
          <w:kern w:val="0"/>
          <w:sz w:val="32"/>
          <w:szCs w:val="32"/>
          <w:lang w:eastAsia="en-US"/>
        </w:rPr>
        <w:t>遇到注册失败问题，可在大赛官网首页查看并加入相应的官方QQ群，群内有技术人员提供实时咨询</w:t>
      </w:r>
      <w:r>
        <w:rPr>
          <w:rFonts w:hint="eastAsia" w:ascii="仿宋_GB2312" w:hAnsi="仿宋_GB2312" w:eastAsia="仿宋_GB2312" w:cs="仿宋_GB2312"/>
          <w:snapToGrid w:val="0"/>
          <w:color w:val="000000"/>
          <w:kern w:val="0"/>
          <w:sz w:val="32"/>
          <w:szCs w:val="32"/>
          <w:lang w:eastAsia="zh-CN"/>
        </w:rPr>
        <w:t>。</w:t>
      </w:r>
      <w:r>
        <w:rPr>
          <w:rFonts w:hint="eastAsia" w:ascii="仿宋_GB2312" w:hAnsi="仿宋_GB2312" w:eastAsia="仿宋_GB2312" w:cs="仿宋_GB2312"/>
          <w:snapToGrid w:val="0"/>
          <w:color w:val="000000"/>
          <w:kern w:val="0"/>
          <w:sz w:val="32"/>
          <w:szCs w:val="32"/>
          <w:lang w:eastAsia="en-US"/>
        </w:rPr>
        <w:t>注意事项：请确保填写的注册信息真实有效、格式正确，避免使用特殊字符，建议更换浏览器或清除缓存后重新尝试。</w:t>
      </w:r>
    </w:p>
    <w:p w14:paraId="4DAEFA97">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仿宋_GB2312" w:hAnsi="仿宋_GB2312" w:eastAsia="仿宋_GB2312" w:cs="仿宋_GB2312"/>
          <w:snapToGrid w:val="0"/>
          <w:color w:val="000000"/>
          <w:kern w:val="0"/>
          <w:sz w:val="32"/>
          <w:szCs w:val="32"/>
          <w:lang w:val="en-US" w:eastAsia="zh-CN"/>
        </w:rPr>
      </w:pPr>
    </w:p>
    <w:p w14:paraId="76AD1CE1">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仿宋_GB2312" w:hAnsi="仿宋_GB2312" w:eastAsia="仿宋_GB2312" w:cs="仿宋_GB2312"/>
          <w:snapToGrid w:val="0"/>
          <w:color w:val="000000"/>
          <w:kern w:val="0"/>
          <w:sz w:val="32"/>
          <w:szCs w:val="32"/>
          <w:lang w:val="en-US" w:eastAsia="zh-CN"/>
        </w:rPr>
      </w:pPr>
    </w:p>
    <w:p w14:paraId="48EEEE90">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仿宋_GB2312" w:hAnsi="仿宋_GB2312" w:eastAsia="仿宋_GB2312" w:cs="仿宋_GB2312"/>
          <w:snapToGrid w:val="0"/>
          <w:color w:val="000000"/>
          <w:kern w:val="0"/>
          <w:sz w:val="32"/>
          <w:szCs w:val="32"/>
          <w:lang w:val="en-US" w:eastAsia="zh-CN"/>
        </w:rPr>
      </w:pPr>
    </w:p>
    <w:p w14:paraId="59EB774D">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仿宋_GB2312" w:hAnsi="仿宋_GB2312" w:eastAsia="仿宋_GB2312" w:cs="仿宋_GB2312"/>
          <w:snapToGrid w:val="0"/>
          <w:color w:val="000000"/>
          <w:kern w:val="0"/>
          <w:sz w:val="32"/>
          <w:szCs w:val="32"/>
          <w:lang w:val="en-US" w:eastAsia="zh-CN"/>
        </w:rPr>
      </w:pPr>
    </w:p>
    <w:p w14:paraId="0B6A9E69">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仿宋_GB2312" w:hAnsi="仿宋_GB2312" w:eastAsia="仿宋_GB2312" w:cs="仿宋_GB2312"/>
          <w:snapToGrid w:val="0"/>
          <w:color w:val="000000"/>
          <w:kern w:val="0"/>
          <w:sz w:val="32"/>
          <w:szCs w:val="32"/>
          <w:lang w:val="en-US" w:eastAsia="zh-CN"/>
        </w:rPr>
      </w:pPr>
    </w:p>
    <w:p w14:paraId="4EAF7D33">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仿宋_GB2312" w:hAnsi="仿宋_GB2312" w:eastAsia="仿宋_GB2312" w:cs="仿宋_GB2312"/>
          <w:snapToGrid w:val="0"/>
          <w:color w:val="000000"/>
          <w:kern w:val="0"/>
          <w:sz w:val="32"/>
          <w:szCs w:val="32"/>
          <w:lang w:val="en-US" w:eastAsia="zh-CN"/>
        </w:rPr>
      </w:pPr>
    </w:p>
    <w:p w14:paraId="3B07F2D0">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仿宋_GB2312" w:hAnsi="仿宋_GB2312" w:eastAsia="仿宋_GB2312" w:cs="仿宋_GB2312"/>
          <w:snapToGrid w:val="0"/>
          <w:color w:val="000000"/>
          <w:kern w:val="0"/>
          <w:sz w:val="32"/>
          <w:szCs w:val="32"/>
          <w:lang w:val="en-US" w:eastAsia="zh-CN"/>
        </w:rPr>
      </w:pPr>
    </w:p>
    <w:p w14:paraId="13C3289F">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仿宋_GB2312" w:hAnsi="仿宋_GB2312" w:eastAsia="仿宋_GB2312" w:cs="仿宋_GB2312"/>
          <w:snapToGrid w:val="0"/>
          <w:color w:val="000000"/>
          <w:kern w:val="0"/>
          <w:sz w:val="32"/>
          <w:szCs w:val="32"/>
          <w:lang w:val="en-US" w:eastAsia="zh-CN"/>
        </w:rPr>
      </w:pPr>
    </w:p>
    <w:p w14:paraId="2CF7BBF2">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仿宋_GB2312" w:hAnsi="仿宋_GB2312" w:eastAsia="仿宋_GB2312" w:cs="仿宋_GB2312"/>
          <w:snapToGrid w:val="0"/>
          <w:color w:val="000000"/>
          <w:kern w:val="0"/>
          <w:sz w:val="32"/>
          <w:szCs w:val="32"/>
          <w:lang w:val="en-US" w:eastAsia="zh-CN"/>
        </w:rPr>
      </w:pPr>
    </w:p>
    <w:p w14:paraId="2AEE0B74">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仿宋_GB2312" w:hAnsi="仿宋_GB2312" w:eastAsia="仿宋_GB2312" w:cs="仿宋_GB2312"/>
          <w:snapToGrid w:val="0"/>
          <w:color w:val="000000"/>
          <w:kern w:val="0"/>
          <w:sz w:val="32"/>
          <w:szCs w:val="32"/>
          <w:lang w:val="en-US" w:eastAsia="zh-CN"/>
        </w:rPr>
      </w:pPr>
    </w:p>
    <w:p w14:paraId="4BC78330">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ind w:firstLine="640" w:firstLineChars="200"/>
        <w:jc w:val="both"/>
        <w:textAlignment w:val="auto"/>
        <w:rPr>
          <w:rFonts w:hint="eastAsia" w:ascii="仿宋_GB2312" w:hAnsi="仿宋_GB2312" w:eastAsia="仿宋_GB2312" w:cs="仿宋_GB2312"/>
          <w:snapToGrid w:val="0"/>
          <w:color w:val="000000"/>
          <w:kern w:val="0"/>
          <w:sz w:val="32"/>
          <w:szCs w:val="32"/>
          <w:lang w:val="en-US" w:eastAsia="zh-CN"/>
        </w:rPr>
      </w:pPr>
    </w:p>
    <w:p w14:paraId="5C741AB9">
      <w:pPr>
        <w:widowControl/>
        <w:kinsoku w:val="0"/>
        <w:autoSpaceDE w:val="0"/>
        <w:autoSpaceDN w:val="0"/>
        <w:adjustRightInd w:val="0"/>
        <w:snapToGrid w:val="0"/>
        <w:spacing w:before="0" w:after="160" w:line="276" w:lineRule="auto"/>
        <w:jc w:val="center"/>
        <w:textAlignment w:val="baseline"/>
        <w:rPr>
          <w:rFonts w:hint="eastAsia" w:ascii="Arial" w:hAnsi="Arial" w:eastAsia="宋体" w:cs="Arial"/>
          <w:snapToGrid w:val="0"/>
          <w:color w:val="000000"/>
          <w:kern w:val="0"/>
          <w:sz w:val="28"/>
          <w:szCs w:val="36"/>
          <w:lang w:eastAsia="zh-CN"/>
        </w:rPr>
      </w:pPr>
      <w:r>
        <w:rPr>
          <w:rFonts w:ascii="Times New Roman" w:hAnsi="Times New Roman" w:eastAsia="Times New Roman" w:cs="Times New Roman"/>
          <w:b/>
          <w:bCs/>
          <w:snapToGrid w:val="0"/>
          <w:color w:val="000000"/>
          <w:kern w:val="0"/>
          <w:sz w:val="28"/>
          <w:szCs w:val="36"/>
          <w:lang w:eastAsia="en-US"/>
        </w:rPr>
        <w:t>Responses to Questions of Participating Teams for the Medical Insurance Imaging AI Recognition Competition</w:t>
      </w:r>
      <w:r>
        <w:rPr>
          <w:rFonts w:hint="eastAsia" w:ascii="Times New Roman" w:hAnsi="Times New Roman" w:eastAsia="宋体" w:cs="Times New Roman"/>
          <w:b/>
          <w:bCs/>
          <w:snapToGrid w:val="0"/>
          <w:color w:val="000000"/>
          <w:kern w:val="0"/>
          <w:sz w:val="28"/>
          <w:szCs w:val="36"/>
          <w:lang w:val="en-US" w:eastAsia="zh-CN"/>
        </w:rPr>
        <w:t xml:space="preserve"> （Ⅰ）</w:t>
      </w:r>
    </w:p>
    <w:p w14:paraId="12E6DCCA">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79589A75">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1. Will the weighting of each scoring indicator (such as accuracy and efficiency) and the specific scoring criteria be clearly disclosed before the evaluation?</w:t>
      </w:r>
    </w:p>
    <w:p w14:paraId="72C382DD">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 xml:space="preserve">Answer: The </w:t>
      </w:r>
      <w:r>
        <w:rPr>
          <w:rFonts w:ascii="Times New Roman" w:hAnsi="Times New Roman" w:eastAsia="Times New Roman" w:cs="Times New Roman"/>
          <w:i/>
          <w:iCs/>
          <w:snapToGrid w:val="0"/>
          <w:color w:val="000000"/>
          <w:kern w:val="0"/>
          <w:sz w:val="28"/>
          <w:szCs w:val="28"/>
          <w:lang w:val="en-US" w:eastAsia="en-US"/>
        </w:rPr>
        <w:t>organizing committee</w:t>
      </w:r>
      <w:r>
        <w:rPr>
          <w:rFonts w:ascii="Times New Roman" w:hAnsi="Times New Roman" w:eastAsia="Times New Roman" w:cs="Times New Roman"/>
          <w:i/>
          <w:iCs/>
          <w:snapToGrid w:val="0"/>
          <w:color w:val="000000"/>
          <w:kern w:val="0"/>
          <w:sz w:val="28"/>
          <w:szCs w:val="28"/>
          <w:lang w:eastAsia="en-US"/>
        </w:rPr>
        <w:t xml:space="preserve"> will disclose the complete scoring rules to participating teams before the competition begins.</w:t>
      </w:r>
    </w:p>
    <w:p w14:paraId="2DF71109">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7E87F4C2">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2. Will subjective indicators such as “innovation” have specific scoring dimensions and grading standards, so as to avoid judges being overly influenced by personal impressions?</w:t>
      </w:r>
    </w:p>
    <w:p w14:paraId="3AB3731A">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 xml:space="preserve">Answer: The </w:t>
      </w:r>
      <w:r>
        <w:rPr>
          <w:rFonts w:ascii="Times New Roman" w:hAnsi="Times New Roman" w:eastAsia="Times New Roman" w:cs="Times New Roman"/>
          <w:i/>
          <w:iCs/>
          <w:snapToGrid w:val="0"/>
          <w:color w:val="000000"/>
          <w:kern w:val="0"/>
          <w:sz w:val="28"/>
          <w:szCs w:val="28"/>
          <w:lang w:val="en-US" w:eastAsia="en-US"/>
        </w:rPr>
        <w:t>organizing committee</w:t>
      </w:r>
      <w:r>
        <w:rPr>
          <w:rFonts w:ascii="Times New Roman" w:hAnsi="Times New Roman" w:eastAsia="Times New Roman" w:cs="Times New Roman"/>
          <w:i/>
          <w:iCs/>
          <w:snapToGrid w:val="0"/>
          <w:color w:val="000000"/>
          <w:kern w:val="0"/>
          <w:sz w:val="28"/>
          <w:szCs w:val="28"/>
          <w:lang w:eastAsia="en-US"/>
        </w:rPr>
        <w:t xml:space="preserve"> has established specific scoring dimensions and grading standards for all qualitative scoring indicators for reference by the evaluation experts.</w:t>
      </w:r>
    </w:p>
    <w:p w14:paraId="607C5ADD">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4AADCF1D">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3. During the evaluation process, will judges be able to access team identity information, and will the submitted code be subject to strict anonymization?</w:t>
      </w:r>
    </w:p>
    <w:p w14:paraId="51B2002F">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 xml:space="preserve">Answer: During the preliminary round, experts designated by the </w:t>
      </w:r>
      <w:r>
        <w:rPr>
          <w:rFonts w:ascii="Times New Roman" w:hAnsi="Times New Roman" w:eastAsia="Times New Roman" w:cs="Times New Roman"/>
          <w:i/>
          <w:iCs/>
          <w:snapToGrid w:val="0"/>
          <w:color w:val="000000"/>
          <w:kern w:val="0"/>
          <w:sz w:val="28"/>
          <w:szCs w:val="28"/>
          <w:lang w:val="en-US" w:eastAsia="en-US"/>
        </w:rPr>
        <w:t>organizing committee</w:t>
      </w:r>
      <w:r>
        <w:rPr>
          <w:rFonts w:ascii="Times New Roman" w:hAnsi="Times New Roman" w:eastAsia="Times New Roman" w:cs="Times New Roman"/>
          <w:i/>
          <w:iCs/>
          <w:snapToGrid w:val="0"/>
          <w:color w:val="000000"/>
          <w:kern w:val="0"/>
          <w:sz w:val="28"/>
          <w:szCs w:val="28"/>
          <w:lang w:eastAsia="en-US"/>
        </w:rPr>
        <w:t xml:space="preserve"> will review the automated scoring results. In this process, the </w:t>
      </w:r>
      <w:r>
        <w:rPr>
          <w:rFonts w:ascii="Times New Roman" w:hAnsi="Times New Roman" w:eastAsia="Times New Roman" w:cs="Times New Roman"/>
          <w:i/>
          <w:iCs/>
          <w:snapToGrid w:val="0"/>
          <w:color w:val="000000"/>
          <w:kern w:val="0"/>
          <w:sz w:val="28"/>
          <w:szCs w:val="28"/>
          <w:lang w:val="en-US" w:eastAsia="en-US"/>
        </w:rPr>
        <w:t>organizing committee</w:t>
      </w:r>
      <w:r>
        <w:rPr>
          <w:rFonts w:ascii="Times New Roman" w:hAnsi="Times New Roman" w:eastAsia="Times New Roman" w:cs="Times New Roman"/>
          <w:i/>
          <w:iCs/>
          <w:snapToGrid w:val="0"/>
          <w:color w:val="000000"/>
          <w:kern w:val="0"/>
          <w:sz w:val="28"/>
          <w:szCs w:val="28"/>
          <w:lang w:eastAsia="en-US"/>
        </w:rPr>
        <w:t xml:space="preserve"> will anonymize participating team information to ensure that experts cannot access team identities while reviewing scores. This stage does not involve code review, and evaluation experts will not be able to examine the model code. Teams advancing to the final round will be required to conduct on-site presentations, and evaluation experts will score them on-site. During this process, the experts may access relevant team information.</w:t>
      </w:r>
    </w:p>
    <w:p w14:paraId="15DDC0E5">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2766DA7A">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4. Will the judges’ professional backgrounds match the competition tasks, and will they be required to sign conflict-of-interest avoidance declarations?</w:t>
      </w:r>
    </w:p>
    <w:p w14:paraId="322B869C">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 xml:space="preserve">Answer: The </w:t>
      </w:r>
      <w:r>
        <w:rPr>
          <w:rFonts w:ascii="Times New Roman" w:hAnsi="Times New Roman" w:eastAsia="Times New Roman" w:cs="Times New Roman"/>
          <w:i/>
          <w:iCs/>
          <w:snapToGrid w:val="0"/>
          <w:color w:val="000000"/>
          <w:kern w:val="0"/>
          <w:sz w:val="28"/>
          <w:szCs w:val="28"/>
          <w:lang w:val="en-US" w:eastAsia="en-US"/>
        </w:rPr>
        <w:t>organizing committee</w:t>
      </w:r>
      <w:r>
        <w:rPr>
          <w:rFonts w:ascii="Times New Roman" w:hAnsi="Times New Roman" w:eastAsia="Times New Roman" w:cs="Times New Roman"/>
          <w:i/>
          <w:iCs/>
          <w:snapToGrid w:val="0"/>
          <w:color w:val="000000"/>
          <w:kern w:val="0"/>
          <w:sz w:val="28"/>
          <w:szCs w:val="28"/>
          <w:lang w:eastAsia="en-US"/>
        </w:rPr>
        <w:t xml:space="preserve"> will assign evaluation experts whose professional backgrounds match each evaluation indicator. All evaluation experts are required to sign confidentiality agreements and conflict-of-interest avoidance declarations.</w:t>
      </w:r>
    </w:p>
    <w:p w14:paraId="0427E0F9">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2A7C3390">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5. How will the organizer ensure that the reproduction environment is consistent with the environment used when the team submitted its model, and in the event of discrepancies in reproduction results, which result will prevail?</w:t>
      </w:r>
    </w:p>
    <w:p w14:paraId="6A65755B">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 xml:space="preserve">Answer: For teams participating in the </w:t>
      </w:r>
      <w:r>
        <w:rPr>
          <w:rFonts w:hint="eastAsia" w:ascii="Times New Roman" w:hAnsi="Times New Roman" w:eastAsia="宋体" w:cs="Times New Roman"/>
          <w:i/>
          <w:iCs/>
          <w:snapToGrid w:val="0"/>
          <w:color w:val="000000"/>
          <w:kern w:val="0"/>
          <w:sz w:val="28"/>
          <w:szCs w:val="28"/>
          <w:lang w:eastAsia="zh-CN"/>
        </w:rPr>
        <w:t>Pre-trained Model</w:t>
      </w:r>
      <w:r>
        <w:rPr>
          <w:rFonts w:hint="eastAsia" w:ascii="Times New Roman" w:hAnsi="Times New Roman" w:eastAsia="宋体" w:cs="Times New Roman"/>
          <w:i/>
          <w:iCs/>
          <w:snapToGrid w:val="0"/>
          <w:color w:val="000000"/>
          <w:kern w:val="0"/>
          <w:sz w:val="28"/>
          <w:szCs w:val="28"/>
          <w:lang w:val="en-US" w:eastAsia="zh-CN"/>
        </w:rPr>
        <w:t xml:space="preserve"> (self-owned)</w:t>
      </w:r>
      <w:r>
        <w:rPr>
          <w:rFonts w:ascii="Times New Roman" w:hAnsi="Times New Roman" w:eastAsia="Times New Roman" w:cs="Times New Roman"/>
          <w:i/>
          <w:iCs/>
          <w:snapToGrid w:val="0"/>
          <w:color w:val="000000"/>
          <w:kern w:val="0"/>
          <w:sz w:val="28"/>
          <w:szCs w:val="28"/>
          <w:lang w:eastAsia="en-US"/>
        </w:rPr>
        <w:t xml:space="preserve"> Group, the participating team will independently deploy its own model and corresponding model weights to the competition cloud platform and use the platform’s computing resources to complete model training, validation, and inference testing. For teams participating in the </w:t>
      </w:r>
      <w:r>
        <w:rPr>
          <w:rFonts w:hint="eastAsia" w:ascii="Times New Roman" w:hAnsi="Times New Roman" w:eastAsia="宋体" w:cs="Times New Roman"/>
          <w:i/>
          <w:iCs/>
          <w:snapToGrid w:val="0"/>
          <w:color w:val="000000"/>
          <w:kern w:val="0"/>
          <w:sz w:val="28"/>
          <w:szCs w:val="28"/>
          <w:lang w:val="en-US" w:eastAsia="zh-CN"/>
        </w:rPr>
        <w:t>this group</w:t>
      </w:r>
      <w:r>
        <w:rPr>
          <w:rFonts w:ascii="Times New Roman" w:hAnsi="Times New Roman" w:eastAsia="Times New Roman" w:cs="Times New Roman"/>
          <w:i/>
          <w:iCs/>
          <w:snapToGrid w:val="0"/>
          <w:color w:val="000000"/>
          <w:kern w:val="0"/>
          <w:sz w:val="28"/>
          <w:szCs w:val="28"/>
          <w:lang w:eastAsia="en-US"/>
        </w:rPr>
        <w:t xml:space="preserve">, the participating team will use the relevant basic resources provided by the </w:t>
      </w:r>
      <w:r>
        <w:rPr>
          <w:rFonts w:ascii="Times New Roman" w:hAnsi="Times New Roman" w:eastAsia="Times New Roman" w:cs="Times New Roman"/>
          <w:i/>
          <w:iCs/>
          <w:snapToGrid w:val="0"/>
          <w:color w:val="000000"/>
          <w:kern w:val="0"/>
          <w:sz w:val="28"/>
          <w:szCs w:val="28"/>
          <w:lang w:val="en-US" w:eastAsia="en-US"/>
        </w:rPr>
        <w:t>organizing committee</w:t>
      </w:r>
      <w:r>
        <w:rPr>
          <w:rFonts w:ascii="Times New Roman" w:hAnsi="Times New Roman" w:eastAsia="Times New Roman" w:cs="Times New Roman"/>
          <w:i/>
          <w:iCs/>
          <w:snapToGrid w:val="0"/>
          <w:color w:val="000000"/>
          <w:kern w:val="0"/>
          <w:sz w:val="28"/>
          <w:szCs w:val="28"/>
          <w:lang w:eastAsia="en-US"/>
        </w:rPr>
        <w:t xml:space="preserve"> on the competition cloud platform to build and modify the model and complete model training, validation, and inference testing. Therefore, throughout the competition, participating teams are responsible for matching their models with the computing environment provided by the competition to ensure that their models deliver authentic performance.</w:t>
      </w:r>
    </w:p>
    <w:p w14:paraId="13BE5477">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000BF1E4">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6. Will the final results include the detailed scoring items and comments for each team, and will teams be allowed to request access to their own detailed scoring information?</w:t>
      </w:r>
    </w:p>
    <w:p w14:paraId="0EAD2E99">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Answer: During both the preliminary and final rounds, participating teams will be allowed to view their scores for each scoring indicator. This competition does not involve evaluation experts providing written comments to participating teams.</w:t>
      </w:r>
    </w:p>
    <w:p w14:paraId="6787D66C">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158FDCD5">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7. What is the specific appeal and review process? Will the review be conducted by the original evaluation panel or by an independent third party?</w:t>
      </w:r>
    </w:p>
    <w:p w14:paraId="60C5380B">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 xml:space="preserve">Answer: For the appeal and arbitration process, please refer to the Rules for Appeal and Arbitration of the </w:t>
      </w:r>
      <w:r>
        <w:rPr>
          <w:rFonts w:hint="eastAsia" w:ascii="Times New Roman" w:hAnsi="Times New Roman" w:eastAsia="宋体" w:cs="Times New Roman"/>
          <w:i/>
          <w:iCs/>
          <w:snapToGrid w:val="0"/>
          <w:color w:val="000000"/>
          <w:kern w:val="0"/>
          <w:sz w:val="28"/>
          <w:szCs w:val="28"/>
          <w:lang w:eastAsia="zh-CN"/>
        </w:rPr>
        <w:t>Healthcare Security AI Image Recognition Contest</w:t>
      </w:r>
      <w:r>
        <w:rPr>
          <w:rFonts w:ascii="Times New Roman" w:hAnsi="Times New Roman" w:eastAsia="Times New Roman" w:cs="Times New Roman"/>
          <w:i/>
          <w:iCs/>
          <w:snapToGrid w:val="0"/>
          <w:color w:val="000000"/>
          <w:kern w:val="0"/>
          <w:sz w:val="28"/>
          <w:szCs w:val="28"/>
          <w:lang w:eastAsia="en-US"/>
        </w:rPr>
        <w:t xml:space="preserve"> published by the </w:t>
      </w:r>
      <w:r>
        <w:rPr>
          <w:rFonts w:ascii="Times New Roman" w:hAnsi="Times New Roman" w:eastAsia="Times New Roman" w:cs="Times New Roman"/>
          <w:i/>
          <w:iCs/>
          <w:snapToGrid w:val="0"/>
          <w:color w:val="000000"/>
          <w:kern w:val="0"/>
          <w:sz w:val="28"/>
          <w:szCs w:val="28"/>
          <w:lang w:val="en-US" w:eastAsia="en-US"/>
        </w:rPr>
        <w:t>organizing committee</w:t>
      </w:r>
      <w:r>
        <w:rPr>
          <w:rFonts w:ascii="Times New Roman" w:hAnsi="Times New Roman" w:eastAsia="Times New Roman" w:cs="Times New Roman"/>
          <w:i/>
          <w:iCs/>
          <w:snapToGrid w:val="0"/>
          <w:color w:val="000000"/>
          <w:kern w:val="0"/>
          <w:sz w:val="28"/>
          <w:szCs w:val="28"/>
          <w:lang w:eastAsia="en-US"/>
        </w:rPr>
        <w:t>. The review will be conducted by experts who have not participated in either the evaluation or the arbitration.</w:t>
      </w:r>
    </w:p>
    <w:p w14:paraId="63166E12">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6697A3AB">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8. Will the participation agreement contain ambiguous clauses requiring us to transfer or permanently license the intellectual property rights of our model?</w:t>
      </w:r>
    </w:p>
    <w:p w14:paraId="07DC0E4A">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 xml:space="preserve">Answer: The </w:t>
      </w:r>
      <w:r>
        <w:rPr>
          <w:rFonts w:ascii="Times New Roman" w:hAnsi="Times New Roman" w:eastAsia="Times New Roman" w:cs="Times New Roman"/>
          <w:i/>
          <w:iCs/>
          <w:snapToGrid w:val="0"/>
          <w:color w:val="000000"/>
          <w:kern w:val="0"/>
          <w:sz w:val="28"/>
          <w:szCs w:val="28"/>
          <w:lang w:val="en-US" w:eastAsia="en-US"/>
        </w:rPr>
        <w:t>organizing committee</w:t>
      </w:r>
      <w:r>
        <w:rPr>
          <w:rFonts w:ascii="Times New Roman" w:hAnsi="Times New Roman" w:eastAsia="Times New Roman" w:cs="Times New Roman"/>
          <w:i/>
          <w:iCs/>
          <w:snapToGrid w:val="0"/>
          <w:color w:val="000000"/>
          <w:kern w:val="0"/>
          <w:sz w:val="28"/>
          <w:szCs w:val="28"/>
          <w:lang w:eastAsia="en-US"/>
        </w:rPr>
        <w:t xml:space="preserve"> does not require participating teams to transfer or permanently license their models or related intellectual property rights, and the participation agreement contains no such transfer or permanent licensing clauses.</w:t>
      </w:r>
    </w:p>
    <w:p w14:paraId="4A7259A4">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3AAE0459">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9. Is access by the organizer’s internal technical personnel to our complete code subject to strict restrictions, and are there operation audit logs?</w:t>
      </w:r>
    </w:p>
    <w:p w14:paraId="25A9C3B4">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Answer: All internal technical personnel of the organizer have signed confidentiality agreements. During the competition, the participating teams’ uploaded proprietary models and code will run only in the assigned protected sandbox environment. Any unauthorized or improper operations, including those by platform administrators, are prohibited, thereby ensuring that code, models, and data remain exclusively protected and are not leaked.</w:t>
      </w:r>
    </w:p>
    <w:p w14:paraId="3889A629">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38BAD67D">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10. Does the provided computing environment have a hardware-level trusted execution environment or strict container isolation to defend against sandbox escape attacks?</w:t>
      </w:r>
    </w:p>
    <w:p w14:paraId="55AD132C">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Answer: The platform provides strict container isolation but lacks a hardware-level trusted execution environment.</w:t>
      </w:r>
    </w:p>
    <w:p w14:paraId="28231EBD">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5FF4C1B8">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11. Will computing resources be provided for algorithm training?</w:t>
      </w:r>
    </w:p>
    <w:p w14:paraId="44B514A2">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Answer: The competition platform will provide the relevant computing support. After registration is approved, participating teams may log in to the competition platform's trusted development environment online, and the system will automatically allocate dedicated cloud computing resources.</w:t>
      </w:r>
    </w:p>
    <w:p w14:paraId="6E07DA82">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4848E9C6">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12. Since algorithm training will be conducted on a unified cloud platform, is it necessary to download the data locally?</w:t>
      </w:r>
    </w:p>
    <w:p w14:paraId="3B58DDA7">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Answer: The data cannot be downloaded locally and must be used within the competition platform's trusted development environment.</w:t>
      </w:r>
    </w:p>
    <w:p w14:paraId="751C0591">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3FEBF693">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13. In the inference/training environment provided by the competition platform, what are the specific GPU model and the memory size of a single GPU? Is multi-GPU parallelism for a single task supported?</w:t>
      </w:r>
    </w:p>
    <w:p w14:paraId="0118DE24">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Answer: The preliminary planned computing allocation for a single team in a single track (subject to dynamic adjustment based on actual participation) is as follows: one machine with a 16-core CPU, 96 GB of memory, a 1 TB hard drive, and a single GPU with 32 GB of memory and 419 TFLOPS (FP16, sparse) computing power. The GPU memory is expected to exceed 32 GB; the specific parameters will be confirmed during resource allocation. At present, multi-GPU parallelism for a single task is not supported. Subsequent optimization will be evaluated based on actual needs.</w:t>
      </w:r>
    </w:p>
    <w:p w14:paraId="5BBD1541">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229682D8">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14. Have all identity-related metadata (such as patient ID, hospital name, and scan time) been completely removed from the officially provided medical imaging dataset, and does any traceable data fingerprint remain?</w:t>
      </w:r>
    </w:p>
    <w:p w14:paraId="4C1A2889">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Answer: All data have been desensitized through data anonymization technology, and the anonymized data are not traceable.</w:t>
      </w:r>
    </w:p>
    <w:p w14:paraId="6AE29F70">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027F6A7F">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15. What parameters are included in the provided CT datasets? For each track, are the data specifically 2D images, 3D volumetric data, or do they involve multimodal fusion (imaging plus text/genetics, etc.)?</w:t>
      </w:r>
    </w:p>
    <w:p w14:paraId="30062493">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Answer: The dataset specifications for each track are as follows: Track 1 (Lung Cancer): the CT scan phases include at least non-contrast scanning plus contrast-enhanced scans (arterial phase and venous phase), for a total of three thin-slice series; Track 3 (Cerebral Aneurysm): includes at least one contrast-enhanced thin-slice series; Track 4 (Kidney Cancer): the CT scan phases include at least non-contrast scanning plus contrast-enhanced scans (cortical phase, medullary phase, and excretory phase), for a total of four thin-slice series. Data format: primarily 3D volumetric data; multimodal fusion formats (e.g., imaging plus text/genetics) are not currently involved.</w:t>
      </w:r>
    </w:p>
    <w:p w14:paraId="7B1E5FF0">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09FA22B8">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16. Does the competition provide thyroid color Doppler ultrasound images, or are they all B-mode ultrasound images? Are postoperative pathological results/pathology results available? Is tumor grading based on ACR-TIRADS or C-TIRADS? Which benign and malignant thyroid diseases are mainly covered?</w:t>
      </w:r>
    </w:p>
    <w:p w14:paraId="7C043455">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Answer: The thyroid images include only two-dimensional ultrasound images. Color Doppler ultrasound has not been included because it may affect nodule recognition. All nodules above ACR-TIRADS category 3 have pathological confirmation, and microcarcinomas require pathological confirmation. The specific pathological subtypes are not further subdivided; there are only three categories: benign, malignant, and negative with no nodules.</w:t>
      </w:r>
    </w:p>
    <w:p w14:paraId="38684007">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2DA14EDD">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 xml:space="preserve">17. In addition, when technical difficulties arise that cannot be resolved in the short term, will the </w:t>
      </w:r>
      <w:r>
        <w:rPr>
          <w:rFonts w:ascii="Times New Roman" w:hAnsi="Times New Roman" w:eastAsia="Times New Roman" w:cs="Times New Roman"/>
          <w:b/>
          <w:bCs/>
          <w:i/>
          <w:iCs/>
          <w:snapToGrid w:val="0"/>
          <w:color w:val="000000"/>
          <w:kern w:val="0"/>
          <w:sz w:val="28"/>
          <w:szCs w:val="28"/>
          <w:lang w:val="en-US" w:eastAsia="en-US"/>
        </w:rPr>
        <w:t>organizing committee</w:t>
      </w:r>
      <w:r>
        <w:rPr>
          <w:rFonts w:ascii="Times New Roman" w:hAnsi="Times New Roman" w:eastAsia="Times New Roman" w:cs="Times New Roman"/>
          <w:b/>
          <w:bCs/>
          <w:i/>
          <w:iCs/>
          <w:snapToGrid w:val="0"/>
          <w:color w:val="000000"/>
          <w:kern w:val="0"/>
          <w:sz w:val="28"/>
          <w:szCs w:val="28"/>
          <w:lang w:eastAsia="en-US"/>
        </w:rPr>
        <w:t xml:space="preserve"> provide backup computing environments or expert support? Can the Committee provide past successful migration cases for reference to help us assess development risks?</w:t>
      </w:r>
    </w:p>
    <w:p w14:paraId="1343FD10">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Answer: General-purpose computing support can be provided. At present, there are no migration cases available for reference.</w:t>
      </w:r>
    </w:p>
    <w:p w14:paraId="6638B566">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740315DC">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18. With regard to submitted model weight files, has the organizer established a defense-in-depth system covering encrypted static storage, anti-dump runtime memory protection, anti-reverse-engineering structural obfuscation, and model watermark tracing? Specifically, how does the platform effectively defend against model extraction, decompilation, and side-channel attacks, so as to ensure that participating teams’ core algorithm assets are not stolen or illegally reused?</w:t>
      </w:r>
    </w:p>
    <w:p w14:paraId="007DA4CD">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Answer: Before the competition, each team will sign a legally binding agreement clarifying the ownership of intellectual property rights related to the competition. A 24/7 professional security protection system combining technical and human safeguards has been established, multiple attack-and-defense drills have been conducted, and contingency plans for attacks have been enhanced. During the competition, the competition space is based on a closed and trusted data space in which data can only enter and cannot be exported. The platform meets the national Level 3 Multi-Level Protection Scheme requirements. Each team is allocated an exclusive private competition space. During the competition, participating teams uploaded proprietary models and written code that run only in the assigned sandbox environment under protection, and any unauthorized or improper operations, including by platform administrators, are prohibited, thereby ensuring the exclusive protection of code, models, and data against leakage. After the competition, the exclusive space will be securely destroyed in accordance with procedures to ensure that no competition data is retained.</w:t>
      </w:r>
    </w:p>
    <w:p w14:paraId="5CE36225">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02F36148">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19. When is registration review expected to be completed?</w:t>
      </w:r>
    </w:p>
    <w:p w14:paraId="5F24DE8A">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Answer: Registration review is being carried out in an orderly manner. Reviews will be arranged in the order of registration. The review results will be notified to applicants by SMS or email. Please wait patiently and keep your communication channels available.</w:t>
      </w:r>
    </w:p>
    <w:p w14:paraId="71D01274">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28628296">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20. Can the same team participate in multiple tracks at the same time?</w:t>
      </w:r>
    </w:p>
    <w:p w14:paraId="6FF4D677">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Answer: The same organization may form multiple teams to participate. The same team may register for multiple tracks at the same time, but for any given track, only one group may be selected for participation.</w:t>
      </w:r>
    </w:p>
    <w:p w14:paraId="6F207A4F">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2EA37EDA">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21. After the registration information has been submitted, can team members be changed, and if so, how?</w:t>
      </w:r>
    </w:p>
    <w:p w14:paraId="0F8D7EBF">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Answer: Participating teams may independently withdraw the submitted registration information in the competition registration module, adjust team member information, and resubmit it for review after the modifications are completed.</w:t>
      </w:r>
    </w:p>
    <w:p w14:paraId="3503CB87">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71DBE6DC">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22. How should the situation be handled if a team member is a recent graduate who has just started employment and is unable to provide proof of social insurance contributions?</w:t>
      </w:r>
    </w:p>
    <w:p w14:paraId="7DD50630">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Answer: If a team member is a recent graduate who has just begun employment, a graduation certificate, a labor contract, or proof of one month of social insurance contributions may be provided as supporting documentation.</w:t>
      </w:r>
    </w:p>
    <w:p w14:paraId="0A1B9AEB">
      <w:pPr>
        <w:widowControl/>
        <w:kinsoku w:val="0"/>
        <w:autoSpaceDE w:val="0"/>
        <w:autoSpaceDN w:val="0"/>
        <w:adjustRightInd w:val="0"/>
        <w:snapToGrid w:val="0"/>
        <w:spacing w:before="105" w:after="105" w:line="276" w:lineRule="auto"/>
        <w:jc w:val="left"/>
        <w:textAlignment w:val="baseline"/>
        <w:rPr>
          <w:rFonts w:ascii="Arial" w:hAnsi="Arial" w:eastAsia="方正仿宋_GB2312" w:cs="Arial"/>
          <w:snapToGrid w:val="0"/>
          <w:color w:val="000000"/>
          <w:kern w:val="0"/>
          <w:sz w:val="28"/>
          <w:szCs w:val="28"/>
          <w:lang w:eastAsia="en-US"/>
        </w:rPr>
      </w:pPr>
    </w:p>
    <w:p w14:paraId="72FA1920">
      <w:pPr>
        <w:widowControl/>
        <w:kinsoku w:val="0"/>
        <w:autoSpaceDE w:val="0"/>
        <w:autoSpaceDN w:val="0"/>
        <w:adjustRightInd w:val="0"/>
        <w:snapToGrid w:val="0"/>
        <w:spacing w:before="0" w:after="4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b/>
          <w:bCs/>
          <w:i/>
          <w:iCs/>
          <w:snapToGrid w:val="0"/>
          <w:color w:val="000000"/>
          <w:kern w:val="0"/>
          <w:sz w:val="28"/>
          <w:szCs w:val="28"/>
          <w:lang w:eastAsia="en-US"/>
        </w:rPr>
        <w:t>23. The system keeps showing “registration failed” when creating an account. How can this be resolved?</w:t>
      </w:r>
    </w:p>
    <w:p w14:paraId="5F9A5DAE">
      <w:pPr>
        <w:widowControl/>
        <w:kinsoku w:val="0"/>
        <w:autoSpaceDE w:val="0"/>
        <w:autoSpaceDN w:val="0"/>
        <w:adjustRightInd w:val="0"/>
        <w:snapToGrid w:val="0"/>
        <w:spacing w:before="0" w:after="80" w:line="276" w:lineRule="auto"/>
        <w:ind w:left="144"/>
        <w:jc w:val="left"/>
        <w:textAlignment w:val="baseline"/>
        <w:rPr>
          <w:rFonts w:ascii="Arial" w:hAnsi="Arial" w:eastAsia="方正仿宋_GB2312" w:cs="Arial"/>
          <w:snapToGrid w:val="0"/>
          <w:color w:val="000000"/>
          <w:kern w:val="0"/>
          <w:sz w:val="28"/>
          <w:szCs w:val="28"/>
          <w:lang w:eastAsia="en-US"/>
        </w:rPr>
      </w:pPr>
      <w:r>
        <w:rPr>
          <w:rFonts w:ascii="Times New Roman" w:hAnsi="Times New Roman" w:eastAsia="Times New Roman" w:cs="Times New Roman"/>
          <w:i/>
          <w:iCs/>
          <w:snapToGrid w:val="0"/>
          <w:color w:val="000000"/>
          <w:kern w:val="0"/>
          <w:sz w:val="28"/>
          <w:szCs w:val="28"/>
          <w:lang w:eastAsia="en-US"/>
        </w:rPr>
        <w:t>Answer: If you encounter a registration failure, you may check the homepage of the competition’s official website and join the corresponding official QQ group, where technical personnel provide real-time consultation. Notes: Please ensure that the registration information you enter is accurate, valid, and correctly formatted; avoid using special characters; and try again after switching browsers or clearing the cache.</w:t>
      </w:r>
    </w:p>
    <w:p w14:paraId="4AF72498">
      <w:pPr>
        <w:keepNext w:val="0"/>
        <w:keepLines w:val="0"/>
        <w:pageBreakBefore w:val="0"/>
        <w:widowControl w:val="0"/>
        <w:numPr>
          <w:ilvl w:val="0"/>
          <w:numId w:val="0"/>
        </w:numPr>
        <w:kinsoku/>
        <w:wordWrap/>
        <w:overflowPunct/>
        <w:topLinePunct w:val="0"/>
        <w:autoSpaceDE/>
        <w:autoSpaceDN/>
        <w:bidi w:val="0"/>
        <w:adjustRightInd/>
        <w:snapToGrid/>
        <w:spacing w:after="200" w:line="600" w:lineRule="exact"/>
        <w:jc w:val="both"/>
        <w:textAlignment w:val="auto"/>
        <w:rPr>
          <w:rFonts w:hint="eastAsia" w:ascii="仿宋_GB2312" w:hAnsi="仿宋_GB2312" w:eastAsia="仿宋_GB2312" w:cs="仿宋_GB2312"/>
          <w:snapToGrid w:val="0"/>
          <w:color w:val="000000"/>
          <w:kern w:val="0"/>
          <w:sz w:val="44"/>
          <w:szCs w:val="44"/>
          <w:lang w:val="en-US" w:eastAsia="zh-CN"/>
        </w:rPr>
      </w:pPr>
    </w:p>
    <w:p w14:paraId="0735BAE9">
      <w:pPr>
        <w:keepNext w:val="0"/>
        <w:keepLines w:val="0"/>
        <w:pageBreakBefore w:val="0"/>
        <w:widowControl/>
        <w:kinsoku/>
        <w:wordWrap/>
        <w:overflowPunct/>
        <w:topLinePunct w:val="0"/>
        <w:autoSpaceDE w:val="0"/>
        <w:autoSpaceDN/>
        <w:bidi w:val="0"/>
        <w:adjustRightInd/>
        <w:snapToGrid/>
        <w:spacing w:after="200" w:line="600" w:lineRule="exact"/>
        <w:jc w:val="left"/>
        <w:textAlignment w:val="auto"/>
        <w:rPr>
          <w:rFonts w:hint="default" w:ascii="Times New Roman" w:hAnsi="Times New Roman" w:eastAsia="仿宋_GB2312" w:cs="仿宋_GB2312"/>
          <w:snapToGrid w:val="0"/>
          <w:color w:val="auto"/>
          <w:kern w:val="2"/>
          <w:sz w:val="32"/>
          <w:szCs w:val="32"/>
          <w:lang w:val="en-US" w:eastAsia="zh-CN"/>
        </w:rPr>
      </w:pPr>
    </w:p>
    <w:p w14:paraId="50CBEACC"/>
    <w:sectPr>
      <w:headerReference r:id="rId4" w:type="default"/>
      <w:pgSz w:w="11906" w:h="16838"/>
      <w:pgMar w:top="1417" w:right="1304" w:bottom="1417" w:left="1587"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18B41CD-2852-472B-85A0-A8F2C5D1FAFB}"/>
  </w:font>
  <w:font w:name="黑体">
    <w:panose1 w:val="02010609060101010101"/>
    <w:charset w:val="86"/>
    <w:family w:val="auto"/>
    <w:pitch w:val="default"/>
    <w:sig w:usb0="800002BF" w:usb1="38CF7CFA" w:usb2="00000016" w:usb3="00000000" w:csb0="00040001" w:csb1="00000000"/>
    <w:embedRegular r:id="rId2" w:fontKey="{97998699-F740-4C12-825B-02E6594C307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embedRegular r:id="rId3" w:fontKey="{B224CFF7-C3ED-4625-BEA7-14DA5B5EBA90}"/>
  </w:font>
  <w:font w:name="仿宋_GB2312">
    <w:panose1 w:val="02010609030101010101"/>
    <w:charset w:val="86"/>
    <w:family w:val="auto"/>
    <w:pitch w:val="default"/>
    <w:sig w:usb0="00000001" w:usb1="080E0000" w:usb2="00000000" w:usb3="00000000" w:csb0="00040000" w:csb1="00000000"/>
    <w:embedRegular r:id="rId4" w:fontKey="{98D2BFA3-BEEB-4DF0-A661-4B2183AB5E4D}"/>
  </w:font>
  <w:font w:name="方正小标宋简体">
    <w:altName w:val="仿宋_GB2312"/>
    <w:panose1 w:val="02010601030101010101"/>
    <w:charset w:val="86"/>
    <w:family w:val="auto"/>
    <w:pitch w:val="default"/>
    <w:sig w:usb0="00000000" w:usb1="00000000" w:usb2="00000000" w:usb3="00000000" w:csb0="00040000" w:csb1="00000000"/>
    <w:embedRegular r:id="rId5" w:fontKey="{BD37A0C6-F06F-4040-A16F-594A640EEEFA}"/>
  </w:font>
  <w:font w:name="楷体">
    <w:panose1 w:val="02010609060101010101"/>
    <w:charset w:val="86"/>
    <w:family w:val="auto"/>
    <w:pitch w:val="default"/>
    <w:sig w:usb0="800002BF" w:usb1="38CF7CFA" w:usb2="00000016" w:usb3="00000000" w:csb0="00040001" w:csb1="00000000"/>
    <w:embedRegular r:id="rId6" w:fontKey="{A9603C49-74B9-4E27-8465-0271DE67B3B2}"/>
  </w:font>
  <w:font w:name="WPSEMBED22">
    <w:panose1 w:val="02010609030101010101"/>
    <w:charset w:val="86"/>
    <w:family w:val="auto"/>
    <w:pitch w:val="default"/>
    <w:sig w:usb0="00000001" w:usb1="080E0000" w:usb2="00000000" w:usb3="00000000" w:csb0="00040000" w:csb1="00000000"/>
  </w:font>
  <w:font w:name="方正仿宋_GB2312">
    <w:altName w:val="仿宋"/>
    <w:panose1 w:val="00000000000000000000"/>
    <w:charset w:val="00"/>
    <w:family w:val="auto"/>
    <w:pitch w:val="default"/>
    <w:sig w:usb0="00000000" w:usb1="00000000" w:usb2="00000012" w:usb3="00000000" w:csb0="00040001" w:csb1="00000000"/>
    <w:embedRegular r:id="rId7" w:fontKey="{3D4671EB-2090-4A62-A3BA-0CA5AC1EA63F}"/>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A16C1">
    <w:r>
      <w:pict>
        <v:shape id="ImpTraceLabel" o:spid="_x0000_s2049" o:spt="202" type="#_x0000_t202" style="position:absolute;left:0pt;margin-left:0pt;margin-top:0pt;height:0pt;width:0pt;mso-position-horizontal-relative:page;mso-position-vertical-relative:page;z-index:251659264;mso-width-relative:page;mso-height-relative:page;" filled="f" stroked="f" coordsize="21600,21600">
          <v:path/>
          <v:fill on="f" focussize="0,0"/>
          <v:stroke on="f" joinstyle="miter"/>
          <v:imagedata o:title=""/>
          <o:lock v:ext="edit"/>
          <v:textbox>
            <w:txbxContent>
              <w:p w14:paraId="7B2105BA">
                <w:r>
                  <w:t>ImpTraceLabel=PD94bWwgdmVyc2lvbj0nMS4wJyBlbmNvZGluZz0nVVRGLTgnPz48dHJhY2U+PGNvbnRlbnQ+PC9jb250ZW50PjxhY2NvdW50PnI2aXk2OXF2ZzVpcnJlNDVqeHJicDU8L2FjY291bnQ+PG1hY2hpbmVDb2RlPllNQjEyNTZLQTIxMTcwMEFYNQo8L21hY2hpbmVDb2RlPjx0aW1lPjIwMjYtMDYtMDIgMTQ6MzI6MDE8L3RpbWU+PHN5c3RlbT5NQjxzeXN0ZW0+PC90cmFjZT4=</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AD6B4">
    <w:pPr>
      <w:widowControl/>
      <w:kinsoku w:val="0"/>
      <w:autoSpaceDE w:val="0"/>
      <w:autoSpaceDN w:val="0"/>
      <w:adjustRightInd w:val="0"/>
      <w:snapToGrid w:val="0"/>
      <w:spacing w:after="200" w:line="600" w:lineRule="exact"/>
      <w:textAlignment w:val="baseline"/>
      <w:rPr>
        <w:rFonts w:ascii="Arial" w:hAnsi="Arial" w:eastAsia="方正仿宋_GB2312" w:cs="Arial"/>
        <w:snapToGrid w:val="0"/>
        <w:color w:val="000000"/>
        <w:kern w:val="0"/>
        <w:sz w:val="32"/>
        <w:szCs w:val="21"/>
        <w:lang w:eastAsia="en-US"/>
      </w:rPr>
    </w:pPr>
    <w:r>
      <w:rPr>
        <w:rFonts w:ascii="Arial" w:hAnsi="Arial" w:eastAsia="方正仿宋_GB2312" w:cs="Arial"/>
        <w:snapToGrid w:val="0"/>
        <w:color w:val="000000"/>
        <w:kern w:val="0"/>
        <w:sz w:val="32"/>
        <w:szCs w:val="21"/>
        <w:lang w:eastAsia="en-US"/>
      </w:rPr>
      <mc:AlternateContent>
        <mc:Choice Requires="wps">
          <w:drawing>
            <wp:anchor distT="0" distB="0" distL="114300" distR="114300" simplePos="0" relativeHeight="251660288" behindDoc="0" locked="0" layoutInCell="1" allowOverlap="1">
              <wp:simplePos x="0" y="0"/>
              <wp:positionH relativeFrom="page">
                <wp:posOffset>0</wp:posOffset>
              </wp:positionH>
              <wp:positionV relativeFrom="page">
                <wp:posOffset>0</wp:posOffset>
              </wp:positionV>
              <wp:extent cx="0" cy="0"/>
              <wp:effectExtent l="0" t="0" r="0" b="0"/>
              <wp:wrapNone/>
              <wp:docPr id="3" name="文本框 3"/>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ln>
                    </wps:spPr>
                    <wps:txbx>
                      <w:txbxContent>
                        <w:p w14:paraId="47284A2A">
                          <w:pPr>
                            <w:widowControl/>
                            <w:kinsoku w:val="0"/>
                            <w:autoSpaceDE w:val="0"/>
                            <w:autoSpaceDN w:val="0"/>
                            <w:adjustRightInd w:val="0"/>
                            <w:snapToGrid w:val="0"/>
                            <w:spacing w:after="200" w:line="600" w:lineRule="exact"/>
                            <w:textAlignment w:val="baseline"/>
                            <w:rPr>
                              <w:rFonts w:ascii="Arial" w:hAnsi="Arial" w:eastAsia="方正仿宋_GB2312" w:cs="Arial"/>
                              <w:snapToGrid w:val="0"/>
                              <w:color w:val="000000"/>
                              <w:kern w:val="0"/>
                              <w:sz w:val="32"/>
                              <w:szCs w:val="21"/>
                              <w:lang w:eastAsia="en-US"/>
                            </w:rPr>
                          </w:pPr>
                          <w:r>
                            <w:rPr>
                              <w:rFonts w:ascii="Arial" w:hAnsi="Arial" w:eastAsia="方正仿宋_GB2312" w:cs="Arial"/>
                              <w:snapToGrid w:val="0"/>
                              <w:color w:val="000000"/>
                              <w:kern w:val="0"/>
                              <w:sz w:val="32"/>
                              <w:szCs w:val="21"/>
                              <w:lang w:eastAsia="en-US"/>
                            </w:rPr>
                            <w:t>ImpTraceLabel=PD94bWwgdmVyc2lvbj0nMS4wJyBlbmNvZGluZz0nVVRGLTgnPz48dHJhY2U+PGNvbnRlbnQ+PC9jb250ZW50PjxhY2NvdW50PnI2aXk2OXF2ZzVpcnJlNDVqeHJicDU8L2FjY291bnQ+PG1hY2hpbmVDb2RlPllNQjEyNTZLQTIxMTcwMEFYNQo8L21hY2hpbmVDb2RlPjx0aW1lPjIwMjYtMDYtMDIgMTQ6MzI6MTE8L3RpbWU+PHN5c3RlbT5NQjxzeXN0ZW0+PC90cmFjZT4=</w:t>
                          </w:r>
                        </w:p>
                      </w:txbxContent>
                    </wps:txbx>
                    <wps:bodyPr upright="1"/>
                  </wps:wsp>
                </a:graphicData>
              </a:graphic>
            </wp:anchor>
          </w:drawing>
        </mc:Choice>
        <mc:Fallback>
          <w:pict>
            <v:shape id="_x0000_s1026" o:spid="_x0000_s1026" o:spt="202" type="#_x0000_t202" style="position:absolute;left:0pt;margin-left:0pt;margin-top:0pt;height:0pt;width:0pt;mso-position-horizontal-relative:page;mso-position-vertical-relative:page;z-index:251660288;mso-width-relative:page;mso-height-relative:page;" filled="f" stroked="f" coordsize="21600,21600" o:gfxdata="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&#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OY49cvMAAAA/wAAAA8AAAAAAAAAAQAgAAAAIgAAAGRy&#10;cy9kb3ducmV2LnhtbFBLAQIUABQAAAAIAIdO4kDXPXQ1nwEAAEMDAAAOAAAAAAAAAAEAIAAAABsB&#10;AABkcnMvZTJvRG9jLnhtbFBLBQYAAAAABgAGAFkBAAAsBQAAAAA=&#10;">
              <v:path/>
              <v:fill on="f" focussize="0,0"/>
              <v:stroke on="f" joinstyle="miter"/>
              <v:imagedata o:title=""/>
              <o:lock v:ext="edit"/>
              <v:textbox>
                <w:txbxContent>
                  <w:p w14:paraId="47284A2A">
                    <w:pPr>
                      <w:widowControl/>
                      <w:kinsoku w:val="0"/>
                      <w:autoSpaceDE w:val="0"/>
                      <w:autoSpaceDN w:val="0"/>
                      <w:adjustRightInd w:val="0"/>
                      <w:snapToGrid w:val="0"/>
                      <w:spacing w:after="200" w:line="600" w:lineRule="exact"/>
                      <w:textAlignment w:val="baseline"/>
                      <w:rPr>
                        <w:rFonts w:ascii="Arial" w:hAnsi="Arial" w:eastAsia="方正仿宋_GB2312" w:cs="Arial"/>
                        <w:snapToGrid w:val="0"/>
                        <w:color w:val="000000"/>
                        <w:kern w:val="0"/>
                        <w:sz w:val="32"/>
                        <w:szCs w:val="21"/>
                        <w:lang w:eastAsia="en-US"/>
                      </w:rPr>
                    </w:pPr>
                    <w:r>
                      <w:rPr>
                        <w:rFonts w:ascii="Arial" w:hAnsi="Arial" w:eastAsia="方正仿宋_GB2312" w:cs="Arial"/>
                        <w:snapToGrid w:val="0"/>
                        <w:color w:val="000000"/>
                        <w:kern w:val="0"/>
                        <w:sz w:val="32"/>
                        <w:szCs w:val="21"/>
                        <w:lang w:eastAsia="en-US"/>
                      </w:rPr>
                      <w:t>ImpTraceLabel=PD94bWwgdmVyc2lvbj0nMS4wJyBlbmNvZGluZz0nVVRGLTgnPz48dHJhY2U+PGNvbnRlbnQ+PC9jb250ZW50PjxhY2NvdW50PnI2aXk2OXF2ZzVpcnJlNDVqeHJicDU8L2FjY291bnQ+PG1hY2hpbmVDb2RlPllNQjEyNTZLQTIxMTcwMEFYNQo8L21hY2hpbmVDb2RlPjx0aW1lPjIwMjYtMDYtMDIgMTQ6MzI6MTE8L3RpbWU+PHN5c3RlbT5NQjxzeXN0ZW0+PC90cmFjZT4=</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9F3D93"/>
    <w:multiLevelType w:val="singleLevel"/>
    <w:tmpl w:val="8C9F3D93"/>
    <w:lvl w:ilvl="0" w:tentative="0">
      <w:start w:val="1"/>
      <w:numFmt w:val="bullet"/>
      <w:lvlText w:val=""/>
      <w:lvlJc w:val="left"/>
      <w:pPr>
        <w:tabs>
          <w:tab w:val="left" w:pos="360"/>
        </w:tabs>
        <w:ind w:left="36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documentProtection w:enforcement="0"/>
  <w:defaultTabStop w:val="420"/>
  <w:drawingGridHorizontalSpacing w:val="158"/>
  <w:drawingGridVerticalSpacing w:val="290"/>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154C13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widowControl w:val="0"/>
      <w:suppressLineNumbers w:val="0"/>
      <w:spacing w:before="0" w:beforeLines="0" w:beforeAutospacing="0" w:after="0" w:afterLines="0" w:afterAutospacing="0" w:line="560" w:lineRule="exact"/>
      <w:ind w:firstLine="894" w:firstLineChars="200"/>
      <w:jc w:val="left"/>
      <w:outlineLvl w:val="0"/>
    </w:pPr>
    <w:rPr>
      <w:rFonts w:hint="default" w:ascii="黑体" w:hAnsi="宋体" w:eastAsia="黑体" w:cs="黑体"/>
      <w:b/>
      <w:bCs/>
      <w:kern w:val="44"/>
      <w:sz w:val="32"/>
      <w:szCs w:val="32"/>
      <w:lang w:val="en-US" w:eastAsia="zh-CN" w:bidi="ar"/>
    </w:rPr>
  </w:style>
  <w:style w:type="paragraph" w:styleId="3">
    <w:name w:val="heading 2"/>
    <w:next w:val="1"/>
    <w:link w:val="13"/>
    <w:unhideWhenUsed/>
    <w:qFormat/>
    <w:uiPriority w:val="0"/>
    <w:pPr>
      <w:keepNext/>
      <w:keepLines/>
      <w:spacing w:line="560" w:lineRule="exact"/>
      <w:ind w:firstLine="894" w:firstLineChars="200"/>
      <w:outlineLvl w:val="1"/>
    </w:pPr>
    <w:rPr>
      <w:rFonts w:ascii="Times New Roman" w:hAnsi="Times New Roman" w:eastAsia="楷体_GB2312" w:cs="楷体_GB2312"/>
      <w:sz w:val="32"/>
      <w:szCs w:val="32"/>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widowControl/>
      <w:spacing w:before="0" w:beforeAutospacing="0" w:after="0" w:afterAutospacing="0" w:line="560" w:lineRule="exact"/>
      <w:ind w:left="0" w:right="0" w:firstLine="630" w:firstLineChars="200"/>
      <w:jc w:val="both"/>
    </w:pPr>
    <w:rPr>
      <w:rFonts w:hint="default" w:ascii="Times New Roman" w:hAnsi="Times New Roman" w:eastAsia="仿宋_GB2312" w:cs="仿宋_GB2312"/>
      <w:spacing w:val="-6"/>
      <w:kern w:val="0"/>
      <w:sz w:val="32"/>
      <w:szCs w:val="32"/>
      <w:lang w:val="en-US" w:eastAsia="zh-CN" w:bidi="ar"/>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9">
    <w:name w:val="Strong"/>
    <w:basedOn w:val="8"/>
    <w:qFormat/>
    <w:uiPriority w:val="0"/>
    <w:rPr>
      <w:b/>
    </w:rPr>
  </w:style>
  <w:style w:type="character" w:styleId="10">
    <w:name w:val="Hyperlink"/>
    <w:basedOn w:val="8"/>
    <w:qFormat/>
    <w:uiPriority w:val="0"/>
    <w:rPr>
      <w:color w:val="0000FF"/>
      <w:u w:val="single"/>
    </w:rPr>
  </w:style>
  <w:style w:type="character" w:customStyle="1" w:styleId="11">
    <w:name w:val="NormalCharacter"/>
    <w:semiHidden/>
    <w:qFormat/>
    <w:uiPriority w:val="0"/>
  </w:style>
  <w:style w:type="character" w:customStyle="1" w:styleId="12">
    <w:name w:val="15"/>
    <w:basedOn w:val="8"/>
    <w:qFormat/>
    <w:uiPriority w:val="0"/>
    <w:rPr>
      <w:rFonts w:hint="default" w:ascii="Times New Roman" w:hAnsi="Times New Roman" w:eastAsia="楷体_GB2312" w:cs="楷体_GB2312"/>
      <w:sz w:val="32"/>
      <w:szCs w:val="32"/>
    </w:rPr>
  </w:style>
  <w:style w:type="character" w:customStyle="1" w:styleId="13">
    <w:name w:val="标题 2 Char"/>
    <w:link w:val="3"/>
    <w:qFormat/>
    <w:uiPriority w:val="0"/>
    <w:rPr>
      <w:rFonts w:ascii="Times New Roman" w:hAnsi="Times New Roman" w:eastAsia="楷体_GB2312" w:cs="楷体_GB231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1026"/>
  </customShpExts>
</s:customData>
</file>

<file path=customXml/item2.xml><?xml version="1.0" encoding="utf-8"?>
<contractReview xmlns="http://schemas.wps.cn/vas-ai-hub/contract-review">
  <reviewItems>
    <reviewItem>
      <errorID>2b0c2ff5-e983-42d8-9a2b-0efc27393f64</errorID>
      <errorWord>主题</errorWord>
      <group>L1_Word</group>
      <groupName>字词问题</groupName>
      <ability>L2_Typo</ability>
      <abilityName>字词错误</abilityName>
      <candidateList>
        <item>主体</item>
      </candidateList>
      <explain/>
      <paraID> 788D63D</paraID>
      <start>149</start>
      <end>151</end>
      <status>modified</status>
      <modifiedWord>主体</modifiedWord>
      <trackRevisions>false</trackRevisions>
    </reviewItem>
    <reviewItem>
      <errorID>0328f91b-7805-4f02-bf0e-cba88288c645</errorID>
      <errorWord>来自于</errorWord>
      <group>L1_Grammar</group>
      <groupName>语法问题</groupName>
      <ability>L2_Grammar</ability>
      <abilityName>语法错误</abilityName>
      <candidateList>
        <item>来自</item>
      </candidateList>
      <explain/>
      <paraID> 806F04A</paraID>
      <start>87</start>
      <end>90</end>
      <status>unmodified</status>
      <modifiedWord/>
      <trackRevisions>false</trackRevisions>
    </reviewItem>
    <reviewItem>
      <errorID>f1fb33d7-fd3e-4e55-9812-9350487b4d10</errorID>
      <errorWord>YOLO</errorWord>
      <group>L1_Official</group>
      <groupName>公文问题</groupName>
      <ability>L2_Official</ability>
      <abilityName>公文问题</abilityName>
      <candidateList/>
      <explain>公文中禁止出现该词语</explain>
      <paraID>2EBA5C1F</paraID>
      <start>93</start>
      <end>97</end>
      <status>unmodified</status>
      <modifiedWord/>
      <trackRevisions>false</trackRevisions>
    </reviewItem>
    <reviewItem>
      <errorID>76787d00-f95b-47f9-a7fa-98de9003cf9f</errorID>
      <errorWord>YOLO</errorWord>
      <group>L1_Official</group>
      <groupName>公文问题</groupName>
      <ability>L2_Official</ability>
      <abilityName>公文问题</abilityName>
      <candidateList/>
      <explain>公文中禁止出现该词语</explain>
      <paraID>2EBA5C1F</paraID>
      <start>100</start>
      <end>104</end>
      <status>unmodified</status>
      <modifiedWord/>
      <trackRevisions>false</trackRevisions>
    </reviewItem>
    <reviewItem>
      <errorID>0f4b1028-18e3-4fe1-ba69-a3167bc2cf6d</errorID>
      <errorWord>/）</errorWord>
      <group>L1_Punc</group>
      <groupName>标点问题</groupName>
      <ability>L2_Punc</ability>
      <abilityName>标点符号检查</abilityName>
      <candidateList>
        <item>）</item>
      </candidateList>
      <explain/>
      <paraID>4CE65E08</paraID>
      <start>136</start>
      <end>138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25cf91-34a1-409c-886a-d1163adaf82b}">
  <ds:schemaRefs/>
</ds:datastoreItem>
</file>

<file path=docProps/app.xml><?xml version="1.0" encoding="utf-8"?>
<Properties xmlns="http://schemas.openxmlformats.org/officeDocument/2006/extended-properties" xmlns:vt="http://schemas.openxmlformats.org/officeDocument/2006/docPropsVTypes">
  <Pages>27</Pages>
  <Words>3677</Words>
  <Characters>4055</Characters>
  <Lines>1</Lines>
  <Paragraphs>1</Paragraphs>
  <TotalTime>8</TotalTime>
  <ScaleCrop>false</ScaleCrop>
  <LinksUpToDate>false</LinksUpToDate>
  <CharactersWithSpaces>4103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2026-01-29T09:51:00Z</dcterms:created>
  <dc:creator>挑灯走马.</dc:creator>
  <cp:lastModifiedBy>曾飞星</cp:lastModifiedBy>
  <dcterms:modified xsi:type="dcterms:W3CDTF">2026-06-10T03:25:16Z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14EAC49A3F4B4BAA81A84E0FC39E610D_13</vt:lpwstr>
  </property>
  <property fmtid="{D5CDD505-2E9C-101B-9397-08002B2CF9AE}" pid="3" name="KSOProductBuildVer">
    <vt:lpwstr>2052-12.1.0.26895</vt:lpwstr>
  </property>
  <property fmtid="{D5CDD505-2E9C-101B-9397-08002B2CF9AE}" pid="4" name="KSOTemplateDocerSaveRecord">
    <vt:lpwstr>eyJoZGlkIjoiMmUxOGNkN2VjMDI0NTk0MWZlMzczNDZhM2RlMDNjNTgiLCJ1c2VySWQiOiIxMTM4NDE4MzQwIn0=</vt:lpwstr>
  </property>
</Properties>
</file>